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b/>
          <w:bCs/>
          <w:sz w:val="20"/>
          <w:szCs w:val="20"/>
          <w:u w:color="333333"/>
        </w:rPr>
      </w:pPr>
      <w:r>
        <w:rPr>
          <w:rFonts w:ascii="Arial" w:hAnsi="Arial"/>
          <w:b/>
          <w:bCs/>
          <w:sz w:val="20"/>
          <w:szCs w:val="20"/>
          <w:u w:color="333333"/>
        </w:rPr>
        <w:t>YATIRIM PROJELERİ</w:t>
      </w:r>
      <w:r>
        <w:rPr>
          <w:rFonts w:ascii="Arial" w:hAnsi="Arial"/>
          <w:b/>
          <w:bCs/>
          <w:sz w:val="20"/>
          <w:szCs w:val="20"/>
          <w:u w:color="333333"/>
          <w:lang w:val="es-ES_tradnl"/>
        </w:rPr>
        <w:t>NDE PRAT</w:t>
      </w:r>
      <w:r>
        <w:rPr>
          <w:rFonts w:ascii="Arial" w:hAnsi="Arial"/>
          <w:b/>
          <w:bCs/>
          <w:sz w:val="20"/>
          <w:szCs w:val="20"/>
          <w:u w:color="333333"/>
        </w:rPr>
        <w:t>İK KARLILIK ANALİZİ</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sz w:val="20"/>
          <w:szCs w:val="20"/>
          <w:u w:color="333333"/>
        </w:rPr>
      </w:pPr>
      <w:r>
        <w:rPr>
          <w:rFonts w:ascii="Arial" w:hAnsi="Arial"/>
          <w:sz w:val="20"/>
          <w:szCs w:val="20"/>
          <w:u w:color="333333"/>
        </w:rPr>
        <w:t>Bu yazıda özellikle enflasyonist ve kur artışı olan bir ekonomide yapılacak yatırımların karlılık analizi</w:t>
      </w:r>
      <w:r>
        <w:rPr>
          <w:rFonts w:ascii="Arial" w:hAnsi="Arial"/>
          <w:sz w:val="20"/>
          <w:szCs w:val="20"/>
          <w:u w:color="333333"/>
        </w:rPr>
        <w:t>n</w:t>
      </w:r>
      <w:r>
        <w:rPr>
          <w:rFonts w:ascii="Arial" w:hAnsi="Arial"/>
          <w:sz w:val="20"/>
          <w:szCs w:val="20"/>
          <w:u w:color="333333"/>
        </w:rPr>
        <w:t>de dikkat edilmesi gereken genel hatlar üzerine kısa notlar,</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sz w:val="20"/>
          <w:szCs w:val="20"/>
          <w:u w:color="333333"/>
        </w:rPr>
      </w:pPr>
      <w:r>
        <w:rPr>
          <w:rFonts w:ascii="Arial" w:hAnsi="Arial"/>
          <w:sz w:val="20"/>
          <w:szCs w:val="20"/>
          <w:u w:color="333333"/>
        </w:rPr>
        <w:t>“Yatırım projelerinin finansal değer yarattığına nasıl karar verebilirim? Yatırım projelerinde gelecekteki beklenen nakit akışlarını bugüne indirgerken hangi iskonto oranı kullanmalıyım? Riske göre ayarla</w:t>
      </w:r>
      <w:r>
        <w:rPr>
          <w:rFonts w:ascii="Arial" w:hAnsi="Arial"/>
          <w:sz w:val="20"/>
          <w:szCs w:val="20"/>
          <w:u w:color="333333"/>
        </w:rPr>
        <w:t>n</w:t>
      </w:r>
      <w:r>
        <w:rPr>
          <w:rFonts w:ascii="Arial" w:hAnsi="Arial"/>
          <w:sz w:val="20"/>
          <w:szCs w:val="20"/>
          <w:u w:color="333333"/>
        </w:rPr>
        <w:t>mış iskonto oranı nedir? Risksiz faiz oranı nedir? Risk primi nedir? Beta katsayısı Nedir?” gibi sorulara cevap bulabilirsiniz. Bu yazı size yatırım projelerinin kabul edilebilirliği hakkında bir vizyon sağlayabilir.</w:t>
      </w:r>
    </w:p>
    <w:p w:rsidR="00AB17A0" w:rsidRDefault="00AB17A0">
      <w:pPr>
        <w:pStyle w:val="GvdeA"/>
        <w:numPr>
          <w:ilvl w:val="0"/>
          <w:numId w:val="2"/>
        </w:numPr>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b/>
          <w:bCs/>
          <w:sz w:val="20"/>
          <w:szCs w:val="20"/>
        </w:rPr>
      </w:pPr>
      <w:r>
        <w:rPr>
          <w:rFonts w:ascii="Arial" w:hAnsi="Arial"/>
          <w:b/>
          <w:bCs/>
          <w:sz w:val="20"/>
          <w:szCs w:val="20"/>
          <w:u w:color="333333"/>
        </w:rPr>
        <w:t>YATIRIM PROJELERİNİN KABUL EDİLEBİLİRLİĞİ HAKKINDA;</w:t>
      </w:r>
    </w:p>
    <w:p w:rsidR="00AB17A0" w:rsidRDefault="00AB17A0">
      <w:pPr>
        <w:pStyle w:val="GvdeA"/>
        <w:numPr>
          <w:ilvl w:val="0"/>
          <w:numId w:val="4"/>
        </w:numPr>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sz w:val="20"/>
          <w:szCs w:val="20"/>
        </w:rPr>
      </w:pPr>
      <w:r>
        <w:rPr>
          <w:rFonts w:ascii="Arial" w:hAnsi="Arial"/>
          <w:color w:val="333333"/>
          <w:sz w:val="20"/>
          <w:szCs w:val="20"/>
          <w:u w:color="333333"/>
        </w:rPr>
        <w:t xml:space="preserve">Yatırımları veya projelerin karlılık analizinde, </w:t>
      </w:r>
      <w:r>
        <w:rPr>
          <w:rFonts w:ascii="Arial" w:hAnsi="Arial"/>
          <w:sz w:val="20"/>
          <w:szCs w:val="20"/>
        </w:rPr>
        <w:t>yatırımı</w:t>
      </w:r>
      <w:r>
        <w:rPr>
          <w:rFonts w:ascii="Arial" w:hAnsi="Arial"/>
          <w:sz w:val="20"/>
          <w:szCs w:val="20"/>
          <w:lang w:val="de-DE"/>
        </w:rPr>
        <w:t>n de</w:t>
      </w:r>
      <w:r>
        <w:rPr>
          <w:rFonts w:ascii="Arial" w:hAnsi="Arial"/>
          <w:sz w:val="20"/>
          <w:szCs w:val="20"/>
        </w:rPr>
        <w:t>ğeri beklenen nakit akımlarının net bugü</w:t>
      </w:r>
      <w:r>
        <w:rPr>
          <w:rFonts w:ascii="Arial" w:hAnsi="Arial"/>
          <w:sz w:val="20"/>
          <w:szCs w:val="20"/>
        </w:rPr>
        <w:t>n</w:t>
      </w:r>
      <w:r>
        <w:rPr>
          <w:rFonts w:ascii="Arial" w:hAnsi="Arial"/>
          <w:sz w:val="20"/>
          <w:szCs w:val="20"/>
        </w:rPr>
        <w:t>kü değerine eşittir.</w:t>
      </w:r>
    </w:p>
    <w:p w:rsidR="00AB17A0" w:rsidRDefault="00AB17A0">
      <w:pPr>
        <w:pStyle w:val="GvdeA"/>
        <w:numPr>
          <w:ilvl w:val="0"/>
          <w:numId w:val="5"/>
        </w:numPr>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sz w:val="20"/>
          <w:szCs w:val="20"/>
        </w:rPr>
      </w:pPr>
      <w:r>
        <w:rPr>
          <w:rFonts w:ascii="Arial" w:hAnsi="Arial"/>
          <w:sz w:val="20"/>
          <w:szCs w:val="20"/>
        </w:rPr>
        <w:t>P</w:t>
      </w:r>
      <w:r>
        <w:rPr>
          <w:rFonts w:ascii="Arial" w:hAnsi="Arial"/>
          <w:color w:val="333333"/>
          <w:sz w:val="20"/>
          <w:szCs w:val="20"/>
          <w:u w:color="333333"/>
        </w:rPr>
        <w:t>rojelerden gelecekte elde edeceğimiz nakitin şimdiki değeri mevcut nakit çıkışından daha büyükse projeler net nakit girişi ile sonu</w:t>
      </w:r>
      <w:r>
        <w:rPr>
          <w:rFonts w:ascii="Arial" w:hAnsi="Arial"/>
          <w:color w:val="333333"/>
          <w:sz w:val="20"/>
          <w:szCs w:val="20"/>
          <w:u w:color="333333"/>
          <w:lang w:val="pt-PT"/>
        </w:rPr>
        <w:t>ç</w:t>
      </w:r>
      <w:r>
        <w:rPr>
          <w:rFonts w:ascii="Arial" w:hAnsi="Arial"/>
          <w:color w:val="333333"/>
          <w:sz w:val="20"/>
          <w:szCs w:val="20"/>
          <w:u w:color="333333"/>
        </w:rPr>
        <w:t>lanır ve karlı projelerdir.</w:t>
      </w:r>
    </w:p>
    <w:p w:rsidR="00AB17A0" w:rsidRDefault="00AB17A0">
      <w:pPr>
        <w:pStyle w:val="GvdeA"/>
        <w:numPr>
          <w:ilvl w:val="0"/>
          <w:numId w:val="5"/>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333333"/>
          <w:sz w:val="20"/>
          <w:szCs w:val="20"/>
          <w:u w:color="333333"/>
        </w:rPr>
        <w:t>Bir proje ancak finansal piyasalardaki benzer yatırımlarından daha yüksek getiri sağlarsa değer y</w:t>
      </w:r>
      <w:r>
        <w:rPr>
          <w:rFonts w:ascii="Arial" w:hAnsi="Arial"/>
          <w:color w:val="333333"/>
          <w:sz w:val="20"/>
          <w:szCs w:val="20"/>
          <w:u w:color="333333"/>
        </w:rPr>
        <w:t>a</w:t>
      </w:r>
      <w:r>
        <w:rPr>
          <w:rFonts w:ascii="Arial" w:hAnsi="Arial"/>
          <w:color w:val="333333"/>
          <w:sz w:val="20"/>
          <w:szCs w:val="20"/>
          <w:u w:color="333333"/>
        </w:rPr>
        <w:t>ratır.</w:t>
      </w:r>
    </w:p>
    <w:p w:rsidR="00AB17A0" w:rsidRDefault="00AB17A0">
      <w:pPr>
        <w:pStyle w:val="GvdeA"/>
        <w:numPr>
          <w:ilvl w:val="0"/>
          <w:numId w:val="5"/>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333333"/>
          <w:sz w:val="20"/>
          <w:szCs w:val="20"/>
          <w:u w:color="333333"/>
        </w:rPr>
        <w:t>En basit anlatımla elimizdeki bir miktar parayla yapacağımız yatırım, piyasa faiz oranından daha yüksek oranda bir getiri sağlıyorsa bu yatırım finansal değer yaratır.</w:t>
      </w:r>
    </w:p>
    <w:p w:rsidR="00AB17A0" w:rsidRDefault="00AB17A0">
      <w:pPr>
        <w:pStyle w:val="GvdeA"/>
        <w:numPr>
          <w:ilvl w:val="0"/>
          <w:numId w:val="5"/>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sz w:val="20"/>
          <w:szCs w:val="20"/>
        </w:rPr>
        <w:t xml:space="preserve">Bir miktar paramızı faize yatırmamız halinde </w:t>
      </w:r>
      <w:r>
        <w:rPr>
          <w:rFonts w:ascii="Arial" w:hAnsi="Arial"/>
          <w:b/>
          <w:bCs/>
          <w:sz w:val="20"/>
          <w:szCs w:val="20"/>
          <w:shd w:val="clear" w:color="auto" w:fill="FFFFFF"/>
        </w:rPr>
        <w:t>Gelecekteki Değer = Anapara x (1 + Faiz Oranı)</w:t>
      </w:r>
      <w:r>
        <w:rPr>
          <w:rFonts w:ascii="Arial" w:hAnsi="Arial"/>
          <w:b/>
          <w:bCs/>
          <w:sz w:val="20"/>
          <w:szCs w:val="20"/>
          <w:shd w:val="clear" w:color="auto" w:fill="FFFFFF"/>
          <w:vertAlign w:val="superscript"/>
          <w:lang w:val="sv-SE"/>
        </w:rPr>
        <w:t xml:space="preserve">Vade </w:t>
      </w:r>
      <w:r>
        <w:rPr>
          <w:rFonts w:ascii="Arial" w:hAnsi="Arial"/>
          <w:b/>
          <w:bCs/>
          <w:sz w:val="20"/>
          <w:szCs w:val="20"/>
          <w:shd w:val="clear" w:color="auto" w:fill="FFFFFF"/>
          <w:vertAlign w:val="superscript"/>
        </w:rPr>
        <w:t xml:space="preserve"> ve </w:t>
      </w:r>
      <w:r>
        <w:rPr>
          <w:rFonts w:ascii="Arial" w:hAnsi="Arial"/>
          <w:b/>
          <w:bCs/>
          <w:sz w:val="20"/>
          <w:szCs w:val="20"/>
          <w:shd w:val="clear" w:color="auto" w:fill="FFFFFF"/>
        </w:rPr>
        <w:t>Şimdiki Değer = Gelecekteki Değer / (1 + Faiz Oranı)</w:t>
      </w:r>
      <w:r>
        <w:rPr>
          <w:rFonts w:ascii="Arial" w:hAnsi="Arial"/>
          <w:b/>
          <w:bCs/>
          <w:sz w:val="20"/>
          <w:szCs w:val="20"/>
          <w:shd w:val="clear" w:color="auto" w:fill="FFFFFF"/>
          <w:vertAlign w:val="superscript"/>
          <w:lang w:val="sv-SE"/>
        </w:rPr>
        <w:t xml:space="preserve">Vade </w:t>
      </w:r>
      <w:r>
        <w:rPr>
          <w:rFonts w:ascii="Arial" w:hAnsi="Arial"/>
          <w:sz w:val="20"/>
          <w:szCs w:val="20"/>
          <w:lang w:val="en-US"/>
        </w:rPr>
        <w:t>form</w:t>
      </w:r>
      <w:r>
        <w:rPr>
          <w:rFonts w:ascii="Arial" w:hAnsi="Arial"/>
          <w:sz w:val="20"/>
          <w:szCs w:val="20"/>
        </w:rPr>
        <w:t>üllerini kullanarak paramızın gel</w:t>
      </w:r>
      <w:r>
        <w:rPr>
          <w:rFonts w:ascii="Arial" w:hAnsi="Arial"/>
          <w:sz w:val="20"/>
          <w:szCs w:val="20"/>
        </w:rPr>
        <w:t>e</w:t>
      </w:r>
      <w:r>
        <w:rPr>
          <w:rFonts w:ascii="Arial" w:hAnsi="Arial"/>
          <w:sz w:val="20"/>
          <w:szCs w:val="20"/>
        </w:rPr>
        <w:t>cekteki ve şimdiki değerini bulabiliriz.</w:t>
      </w:r>
    </w:p>
    <w:p w:rsidR="00AB17A0" w:rsidRDefault="00AB17A0">
      <w:pPr>
        <w:pStyle w:val="GvdeA"/>
        <w:numPr>
          <w:ilvl w:val="0"/>
          <w:numId w:val="2"/>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b/>
          <w:bCs/>
          <w:sz w:val="20"/>
          <w:szCs w:val="20"/>
        </w:rPr>
        <w:t>YATIRIM PROJELERİNDE BEKLENEN NAKİT AKIŞLARININ BUGÜNKÜ DEĞERİ</w:t>
      </w:r>
    </w:p>
    <w:p w:rsidR="00AB17A0" w:rsidRDefault="00AB17A0">
      <w:pPr>
        <w:pStyle w:val="GvdeA"/>
        <w:numPr>
          <w:ilvl w:val="0"/>
          <w:numId w:val="6"/>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sz w:val="20"/>
          <w:szCs w:val="20"/>
        </w:rPr>
        <w:t>Yatırımlarımızın gelecekteki nakit akışlarının net bugünkü değerini bulmak için aşağıdaki formülden yararlanırız.</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4.25pt;margin-top:20.6pt;width:311.3pt;height:45.15pt;z-index:251658240;visibility:visible;mso-wrap-distance-left:12pt;mso-wrap-distance-top:12pt;mso-wrap-distance-right:12pt;mso-wrap-distance-bottom:12pt;mso-position-horizontal-relative:margin;mso-position-vertical-relative:line" wrapcoords="-52 0 -52 21240 21600 21240 21600 0 -52 0" strokeweight="1pt">
            <v:stroke miterlimit="4"/>
            <v:imagedata r:id="rId7" o:title=""/>
            <w10:wrap type="through" anchorx="margin"/>
          </v:shape>
        </w:pic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rPr>
      </w:pPr>
      <w:r>
        <w:rPr>
          <w:rFonts w:ascii="Arial" w:hAnsi="Arial" w:cs="Arial"/>
          <w:sz w:val="20"/>
          <w:szCs w:val="20"/>
        </w:rPr>
        <w:tab/>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s="Arial"/>
          <w:sz w:val="20"/>
          <w:szCs w:val="20"/>
        </w:rPr>
        <w:tab/>
      </w:r>
      <w:r>
        <w:rPr>
          <w:rFonts w:ascii="Arial" w:hAnsi="Arial"/>
          <w:color w:val="454545"/>
          <w:sz w:val="20"/>
          <w:szCs w:val="20"/>
          <w:u w:color="454545"/>
        </w:rPr>
        <w:t>NBD = Net Bugünkü Değer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s="Arial"/>
          <w:color w:val="454545"/>
          <w:sz w:val="20"/>
          <w:szCs w:val="20"/>
          <w:u w:color="454545"/>
        </w:rPr>
        <w:tab/>
      </w:r>
      <w:r>
        <w:rPr>
          <w:rFonts w:ascii="Arial" w:hAnsi="Arial"/>
          <w:color w:val="454545"/>
          <w:sz w:val="20"/>
          <w:szCs w:val="20"/>
          <w:u w:color="454545"/>
        </w:rPr>
        <w:t>NA1,NA2… = 1.D</w:t>
      </w:r>
      <w:r>
        <w:rPr>
          <w:rFonts w:ascii="Arial" w:hAnsi="Arial"/>
          <w:color w:val="454545"/>
          <w:sz w:val="20"/>
          <w:szCs w:val="20"/>
          <w:u w:color="454545"/>
          <w:lang w:val="sv-SE"/>
        </w:rPr>
        <w:t>ö</w:t>
      </w:r>
      <w:r>
        <w:rPr>
          <w:rFonts w:ascii="Arial" w:hAnsi="Arial"/>
          <w:color w:val="454545"/>
          <w:sz w:val="20"/>
          <w:szCs w:val="20"/>
          <w:u w:color="454545"/>
        </w:rPr>
        <w:t>nem sonundaki Nakit Akışı, 2.D</w:t>
      </w:r>
      <w:r>
        <w:rPr>
          <w:rFonts w:ascii="Arial" w:hAnsi="Arial"/>
          <w:color w:val="454545"/>
          <w:sz w:val="20"/>
          <w:szCs w:val="20"/>
          <w:u w:color="454545"/>
          <w:lang w:val="sv-SE"/>
        </w:rPr>
        <w:t>ö</w:t>
      </w:r>
      <w:r>
        <w:rPr>
          <w:rFonts w:ascii="Arial" w:hAnsi="Arial"/>
          <w:color w:val="454545"/>
          <w:sz w:val="20"/>
          <w:szCs w:val="20"/>
          <w:u w:color="454545"/>
        </w:rPr>
        <w:t>nem sonundaki Nakit Akışı…</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lang w:val="da-DK"/>
        </w:rPr>
      </w:pPr>
      <w:r>
        <w:rPr>
          <w:rFonts w:ascii="Arial" w:hAnsi="Arial" w:cs="Arial"/>
          <w:color w:val="454545"/>
          <w:sz w:val="20"/>
          <w:szCs w:val="20"/>
          <w:u w:color="454545"/>
        </w:rPr>
        <w:tab/>
      </w:r>
      <w:r>
        <w:rPr>
          <w:rFonts w:ascii="Arial" w:hAnsi="Arial"/>
          <w:color w:val="454545"/>
          <w:sz w:val="20"/>
          <w:szCs w:val="20"/>
          <w:u w:color="454545"/>
        </w:rPr>
        <w:t xml:space="preserve">İskonto Oranı (r) = Risksiz getiri oranı  </w:t>
      </w:r>
      <w:r>
        <w:rPr>
          <w:rFonts w:ascii="Arial" w:hAnsi="Arial"/>
          <w:color w:val="454545"/>
          <w:sz w:val="20"/>
          <w:szCs w:val="20"/>
          <w:u w:color="454545"/>
          <w:lang w:val="da-DK"/>
        </w:rPr>
        <w:t>+ Risk Primi</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454545"/>
        </w:rPr>
        <w:t xml:space="preserve">Yatırımın iskonto oranı finansal piyasalarda eşit riski olan bir yatırımdan kazanılabilecek getiriye eşittir. Ancak bu iskonto oranına genellikle riski de dahil etmek zorunda kalırız. </w:t>
      </w: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454545"/>
        </w:rPr>
        <w:t>Kur riski, enflasyon riski, coğ</w:t>
      </w:r>
      <w:r>
        <w:rPr>
          <w:rFonts w:ascii="Arial" w:hAnsi="Arial"/>
          <w:color w:val="454545"/>
          <w:sz w:val="20"/>
          <w:szCs w:val="20"/>
          <w:u w:color="454545"/>
          <w:lang w:val="it-IT"/>
        </w:rPr>
        <w:t>rafi risk</w:t>
      </w:r>
      <w:r>
        <w:rPr>
          <w:rFonts w:ascii="Arial" w:hAnsi="Arial"/>
          <w:color w:val="454545"/>
          <w:sz w:val="20"/>
          <w:szCs w:val="20"/>
          <w:u w:color="454545"/>
        </w:rPr>
        <w:t>, ülke riski ya da diğer belirsizlik yaratan riskler yatırım karl</w:t>
      </w:r>
      <w:r>
        <w:rPr>
          <w:rFonts w:ascii="Arial" w:hAnsi="Arial"/>
          <w:color w:val="454545"/>
          <w:sz w:val="20"/>
          <w:szCs w:val="20"/>
          <w:u w:color="454545"/>
        </w:rPr>
        <w:t>ı</w:t>
      </w:r>
      <w:r>
        <w:rPr>
          <w:rFonts w:ascii="Arial" w:hAnsi="Arial"/>
          <w:color w:val="454545"/>
          <w:sz w:val="20"/>
          <w:szCs w:val="20"/>
          <w:u w:color="454545"/>
        </w:rPr>
        <w:t xml:space="preserve">lığı belirsizliğine sebep olur bu yüzden nakit akımlarını indirgemekte kullandığımız iskonto oranına risk de dahil edilmeli, </w:t>
      </w:r>
      <w:r>
        <w:rPr>
          <w:rFonts w:ascii="Arial" w:hAnsi="Arial"/>
          <w:b/>
          <w:bCs/>
          <w:color w:val="454545"/>
          <w:sz w:val="20"/>
          <w:szCs w:val="20"/>
          <w:u w:color="454545"/>
        </w:rPr>
        <w:t>Riske G</w:t>
      </w:r>
      <w:r>
        <w:rPr>
          <w:rFonts w:ascii="Arial" w:hAnsi="Arial"/>
          <w:b/>
          <w:bCs/>
          <w:color w:val="454545"/>
          <w:sz w:val="20"/>
          <w:szCs w:val="20"/>
          <w:u w:color="454545"/>
          <w:lang w:val="sv-SE"/>
        </w:rPr>
        <w:t>ö</w:t>
      </w:r>
      <w:r>
        <w:rPr>
          <w:rFonts w:ascii="Arial" w:hAnsi="Arial"/>
          <w:b/>
          <w:bCs/>
          <w:color w:val="454545"/>
          <w:sz w:val="20"/>
          <w:szCs w:val="20"/>
          <w:u w:color="454545"/>
        </w:rPr>
        <w:t xml:space="preserve">re Ayarlanmış İskonto Oranı </w:t>
      </w:r>
      <w:r>
        <w:rPr>
          <w:rFonts w:ascii="Arial" w:hAnsi="Arial"/>
          <w:color w:val="454545"/>
          <w:sz w:val="20"/>
          <w:szCs w:val="20"/>
          <w:u w:color="454545"/>
        </w:rPr>
        <w:t>kullanılmalıdır.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454545"/>
        </w:rPr>
        <w:t>Risk arttık</w:t>
      </w:r>
      <w:r>
        <w:rPr>
          <w:rFonts w:ascii="Arial" w:hAnsi="Arial"/>
          <w:color w:val="454545"/>
          <w:sz w:val="20"/>
          <w:szCs w:val="20"/>
          <w:u w:color="454545"/>
          <w:lang w:val="pt-PT"/>
        </w:rPr>
        <w:t>ç</w:t>
      </w:r>
      <w:r>
        <w:rPr>
          <w:rFonts w:ascii="Arial" w:hAnsi="Arial"/>
          <w:color w:val="454545"/>
          <w:sz w:val="20"/>
          <w:szCs w:val="20"/>
          <w:u w:color="454545"/>
        </w:rPr>
        <w:t>a;</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olor w:val="454545"/>
          <w:sz w:val="20"/>
          <w:szCs w:val="20"/>
          <w:u w:color="454545"/>
        </w:rPr>
        <w:t xml:space="preserve">1) Projenin bugünkü değeri sabitken gelecekteki beklenen nakit akımları </w:t>
      </w:r>
      <w:r>
        <w:rPr>
          <w:rFonts w:ascii="Arial" w:hAnsi="Arial"/>
          <w:color w:val="454545"/>
          <w:sz w:val="20"/>
          <w:szCs w:val="20"/>
          <w:u w:color="454545"/>
          <w:lang w:val="it-IT"/>
        </w:rPr>
        <w:t xml:space="preserve">artar, </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olor w:val="454545"/>
          <w:sz w:val="20"/>
          <w:szCs w:val="20"/>
          <w:u w:color="454545"/>
        </w:rPr>
        <w:t>2) Projenin gelecekteki beklenen nakit akımları belliyse yani sabitse,  projenin bugünkü değeri azalır.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olor w:val="454545"/>
          <w:sz w:val="20"/>
          <w:szCs w:val="20"/>
          <w:u w:color="454545"/>
        </w:rPr>
        <w:t xml:space="preserve">Birinci maddeye </w:t>
      </w:r>
      <w:r>
        <w:rPr>
          <w:rFonts w:ascii="Arial" w:hAnsi="Arial"/>
          <w:color w:val="454545"/>
          <w:sz w:val="20"/>
          <w:szCs w:val="20"/>
          <w:u w:color="454545"/>
          <w:lang w:val="sv-SE"/>
        </w:rPr>
        <w:t>ö</w:t>
      </w:r>
      <w:r>
        <w:rPr>
          <w:rFonts w:ascii="Arial" w:hAnsi="Arial"/>
          <w:color w:val="454545"/>
          <w:sz w:val="20"/>
          <w:szCs w:val="20"/>
          <w:u w:color="454545"/>
        </w:rPr>
        <w:t xml:space="preserve">rnek verirsek; zorunlu tüketim mallarını </w:t>
      </w:r>
      <w:r>
        <w:rPr>
          <w:rFonts w:ascii="Arial" w:hAnsi="Arial"/>
          <w:color w:val="454545"/>
          <w:sz w:val="20"/>
          <w:szCs w:val="20"/>
          <w:u w:color="454545"/>
          <w:lang w:val="nl-NL"/>
        </w:rPr>
        <w:t xml:space="preserve">tekel </w:t>
      </w:r>
      <w:r>
        <w:rPr>
          <w:rFonts w:ascii="Arial" w:hAnsi="Arial"/>
          <w:color w:val="454545"/>
          <w:sz w:val="20"/>
          <w:szCs w:val="20"/>
          <w:u w:color="454545"/>
        </w:rPr>
        <w:t>üretim ve satış yapan bir fabrikanın bugünkü değeri sabitken gelecekteki nakit akımlarının artışını bekleriz.</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olor w:val="454545"/>
          <w:sz w:val="20"/>
          <w:szCs w:val="20"/>
          <w:u w:color="454545"/>
        </w:rPr>
        <w:t xml:space="preserve">İkinci maddeye </w:t>
      </w:r>
      <w:r>
        <w:rPr>
          <w:rFonts w:ascii="Arial" w:hAnsi="Arial"/>
          <w:color w:val="454545"/>
          <w:sz w:val="20"/>
          <w:szCs w:val="20"/>
          <w:u w:color="454545"/>
          <w:lang w:val="sv-SE"/>
        </w:rPr>
        <w:t>ö</w:t>
      </w:r>
      <w:r>
        <w:rPr>
          <w:rFonts w:ascii="Arial" w:hAnsi="Arial"/>
          <w:color w:val="454545"/>
          <w:sz w:val="20"/>
          <w:szCs w:val="20"/>
          <w:u w:color="454545"/>
        </w:rPr>
        <w:t>rnek verirsek; kur ve enflasyon riski sürekli artan bir ortamda taahhütlü, hakedişe bağlı projelerin beklenen bugünkü getirisinin azalışını bekleriz.</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454545"/>
        </w:rPr>
        <w:t>NBD hesaplamalarını anlayabilmemiz i</w:t>
      </w:r>
      <w:r>
        <w:rPr>
          <w:rFonts w:ascii="Arial" w:hAnsi="Arial"/>
          <w:color w:val="454545"/>
          <w:sz w:val="20"/>
          <w:szCs w:val="20"/>
          <w:u w:color="454545"/>
          <w:lang w:val="pt-PT"/>
        </w:rPr>
        <w:t>ç</w:t>
      </w:r>
      <w:r>
        <w:rPr>
          <w:rFonts w:ascii="Arial" w:hAnsi="Arial"/>
          <w:color w:val="454545"/>
          <w:sz w:val="20"/>
          <w:szCs w:val="20"/>
          <w:u w:color="454545"/>
        </w:rPr>
        <w:t>in ana mantık şudur; Elimizde s</w:t>
      </w:r>
      <w:r>
        <w:rPr>
          <w:rFonts w:ascii="Arial" w:hAnsi="Arial"/>
          <w:color w:val="454545"/>
          <w:sz w:val="20"/>
          <w:szCs w:val="20"/>
          <w:u w:color="454545"/>
          <w:lang w:val="sv-SE"/>
        </w:rPr>
        <w:t>ö</w:t>
      </w:r>
      <w:r>
        <w:rPr>
          <w:rFonts w:ascii="Arial" w:hAnsi="Arial"/>
          <w:color w:val="454545"/>
          <w:sz w:val="20"/>
          <w:szCs w:val="20"/>
          <w:u w:color="454545"/>
        </w:rPr>
        <w:t>zleşme fiyatı aynı t</w:t>
      </w:r>
      <w:r>
        <w:rPr>
          <w:rFonts w:ascii="Arial" w:hAnsi="Arial"/>
          <w:color w:val="454545"/>
          <w:sz w:val="20"/>
          <w:szCs w:val="20"/>
          <w:u w:color="454545"/>
        </w:rPr>
        <w:t>u</w:t>
      </w:r>
      <w:r>
        <w:rPr>
          <w:rFonts w:ascii="Arial" w:hAnsi="Arial"/>
          <w:color w:val="454545"/>
          <w:sz w:val="20"/>
          <w:szCs w:val="20"/>
          <w:u w:color="454545"/>
        </w:rPr>
        <w:t>tarda, s</w:t>
      </w:r>
      <w:r>
        <w:rPr>
          <w:rFonts w:ascii="Arial" w:hAnsi="Arial"/>
          <w:color w:val="454545"/>
          <w:sz w:val="20"/>
          <w:szCs w:val="20"/>
          <w:u w:color="454545"/>
          <w:lang w:val="sv-SE"/>
        </w:rPr>
        <w:t>ö</w:t>
      </w:r>
      <w:r>
        <w:rPr>
          <w:rFonts w:ascii="Arial" w:hAnsi="Arial"/>
          <w:color w:val="454545"/>
          <w:sz w:val="20"/>
          <w:szCs w:val="20"/>
          <w:u w:color="454545"/>
        </w:rPr>
        <w:t>zleşme süresi aynı olan iki adet hizmet s</w:t>
      </w:r>
      <w:r>
        <w:rPr>
          <w:rFonts w:ascii="Arial" w:hAnsi="Arial"/>
          <w:color w:val="454545"/>
          <w:sz w:val="20"/>
          <w:szCs w:val="20"/>
          <w:u w:color="454545"/>
          <w:lang w:val="sv-SE"/>
        </w:rPr>
        <w:t>ö</w:t>
      </w:r>
      <w:r>
        <w:rPr>
          <w:rFonts w:ascii="Arial" w:hAnsi="Arial"/>
          <w:color w:val="454545"/>
          <w:sz w:val="20"/>
          <w:szCs w:val="20"/>
          <w:u w:color="454545"/>
        </w:rPr>
        <w:t>zleşmesi olsun, bunlardan riski yüksek olanın b</w:t>
      </w:r>
      <w:r>
        <w:rPr>
          <w:rFonts w:ascii="Arial" w:hAnsi="Arial"/>
          <w:color w:val="454545"/>
          <w:sz w:val="20"/>
          <w:szCs w:val="20"/>
          <w:u w:color="454545"/>
        </w:rPr>
        <w:t>u</w:t>
      </w:r>
      <w:r>
        <w:rPr>
          <w:rFonts w:ascii="Arial" w:hAnsi="Arial"/>
          <w:color w:val="454545"/>
          <w:sz w:val="20"/>
          <w:szCs w:val="20"/>
          <w:u w:color="454545"/>
        </w:rPr>
        <w:t>günkü değeri daha düşüktür. ya da bugünkü değer sabitken gelecekteki değeri daha yüksektir yani bugünkü değeri aynı olan aynı tutarda aynı sürede iki adet s</w:t>
      </w:r>
      <w:r>
        <w:rPr>
          <w:rFonts w:ascii="Arial" w:hAnsi="Arial"/>
          <w:color w:val="454545"/>
          <w:sz w:val="20"/>
          <w:szCs w:val="20"/>
          <w:u w:color="454545"/>
          <w:lang w:val="sv-SE"/>
        </w:rPr>
        <w:t>ö</w:t>
      </w:r>
      <w:r>
        <w:rPr>
          <w:rFonts w:ascii="Arial" w:hAnsi="Arial"/>
          <w:color w:val="454545"/>
          <w:sz w:val="20"/>
          <w:szCs w:val="20"/>
          <w:u w:color="454545"/>
        </w:rPr>
        <w:t>zleşmeden riski yüksek olanın gelece</w:t>
      </w:r>
      <w:r>
        <w:rPr>
          <w:rFonts w:ascii="Arial" w:hAnsi="Arial"/>
          <w:color w:val="454545"/>
          <w:sz w:val="20"/>
          <w:szCs w:val="20"/>
          <w:u w:color="454545"/>
        </w:rPr>
        <w:t>k</w:t>
      </w:r>
      <w:r>
        <w:rPr>
          <w:rFonts w:ascii="Arial" w:hAnsi="Arial"/>
          <w:color w:val="454545"/>
          <w:sz w:val="20"/>
          <w:szCs w:val="20"/>
          <w:u w:color="454545"/>
        </w:rPr>
        <w:t>teki beklenen getirisi de daha yüksek olur.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lang w:val="da-DK"/>
        </w:rPr>
      </w:pPr>
      <w:r>
        <w:rPr>
          <w:rFonts w:ascii="Arial" w:hAnsi="Arial"/>
          <w:color w:val="454545"/>
          <w:sz w:val="20"/>
          <w:szCs w:val="20"/>
          <w:u w:color="454545"/>
          <w:lang w:val="da-DK"/>
        </w:rPr>
        <w:t xml:space="preserve"> Riske G</w:t>
      </w:r>
      <w:r>
        <w:rPr>
          <w:rFonts w:ascii="Arial" w:hAnsi="Arial"/>
          <w:color w:val="454545"/>
          <w:sz w:val="20"/>
          <w:szCs w:val="20"/>
          <w:u w:color="454545"/>
          <w:lang w:val="sv-SE"/>
        </w:rPr>
        <w:t>ö</w:t>
      </w:r>
      <w:r>
        <w:rPr>
          <w:rFonts w:ascii="Arial" w:hAnsi="Arial"/>
          <w:color w:val="454545"/>
          <w:sz w:val="20"/>
          <w:szCs w:val="20"/>
          <w:u w:color="454545"/>
        </w:rPr>
        <w:t>re Ayarlanmış İskonto Oranı riski gittik</w:t>
      </w:r>
      <w:r>
        <w:rPr>
          <w:rFonts w:ascii="Arial" w:hAnsi="Arial"/>
          <w:color w:val="454545"/>
          <w:sz w:val="20"/>
          <w:szCs w:val="20"/>
          <w:u w:color="454545"/>
          <w:lang w:val="pt-PT"/>
        </w:rPr>
        <w:t>ç</w:t>
      </w:r>
      <w:r>
        <w:rPr>
          <w:rFonts w:ascii="Arial" w:hAnsi="Arial"/>
          <w:color w:val="454545"/>
          <w:sz w:val="20"/>
          <w:szCs w:val="20"/>
          <w:u w:color="454545"/>
        </w:rPr>
        <w:t>e artan projelere uygulanabilir ancakrisk z</w:t>
      </w:r>
      <w:r>
        <w:rPr>
          <w:rFonts w:ascii="Arial" w:hAnsi="Arial"/>
          <w:color w:val="454545"/>
          <w:sz w:val="20"/>
          <w:szCs w:val="20"/>
          <w:u w:color="454545"/>
        </w:rPr>
        <w:t>a</w:t>
      </w:r>
      <w:r>
        <w:rPr>
          <w:rFonts w:ascii="Arial" w:hAnsi="Arial"/>
          <w:color w:val="454545"/>
          <w:sz w:val="20"/>
          <w:szCs w:val="20"/>
          <w:u w:color="454545"/>
        </w:rPr>
        <w:t>manla azalıyorsa projenin değerini olması gerekenden daha düşük hesaplayabiliriz bu da bizi yanı</w:t>
      </w:r>
      <w:r>
        <w:rPr>
          <w:rFonts w:ascii="Arial" w:hAnsi="Arial"/>
          <w:color w:val="454545"/>
          <w:sz w:val="20"/>
          <w:szCs w:val="20"/>
          <w:u w:color="454545"/>
        </w:rPr>
        <w:t>l</w:t>
      </w:r>
      <w:r>
        <w:rPr>
          <w:rFonts w:ascii="Arial" w:hAnsi="Arial"/>
          <w:color w:val="454545"/>
          <w:sz w:val="20"/>
          <w:szCs w:val="20"/>
          <w:u w:color="454545"/>
        </w:rPr>
        <w:t>tır.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8"/>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b/>
          <w:bCs/>
          <w:sz w:val="20"/>
          <w:szCs w:val="20"/>
          <w:u w:color="444444"/>
        </w:rPr>
        <w:t>İSKONTO ORANINI NASIL HESAPLARIM?</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sz w:val="20"/>
          <w:szCs w:val="20"/>
          <w:u w:color="444444"/>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color w:val="454545"/>
          <w:sz w:val="20"/>
          <w:szCs w:val="20"/>
          <w:u w:color="454545"/>
        </w:rPr>
        <w:t>Sermaye Varlık Fiyatlama Modeli (CAPM) ne g</w:t>
      </w:r>
      <w:r>
        <w:rPr>
          <w:rFonts w:ascii="Arial" w:hAnsi="Arial"/>
          <w:color w:val="454545"/>
          <w:sz w:val="20"/>
          <w:szCs w:val="20"/>
          <w:u w:color="454545"/>
          <w:lang w:val="sv-SE"/>
        </w:rPr>
        <w:t>ö</w:t>
      </w:r>
      <w:r>
        <w:rPr>
          <w:rFonts w:ascii="Arial" w:hAnsi="Arial"/>
          <w:color w:val="454545"/>
          <w:sz w:val="20"/>
          <w:szCs w:val="20"/>
          <w:u w:color="454545"/>
        </w:rPr>
        <w:t>re iskonto oranı şu şekilde bulunur;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color w:val="454545"/>
          <w:sz w:val="20"/>
          <w:szCs w:val="20"/>
          <w:u w:color="454545"/>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r>
        <w:rPr>
          <w:rFonts w:ascii="Arial" w:hAnsi="Arial"/>
          <w:sz w:val="20"/>
          <w:szCs w:val="20"/>
          <w:u w:color="444444"/>
        </w:rPr>
        <w:t>İskonto Oranı (r)</w:t>
      </w:r>
      <w:r>
        <w:rPr>
          <w:rFonts w:ascii="Arial" w:hAnsi="Arial"/>
          <w:color w:val="454545"/>
          <w:sz w:val="20"/>
          <w:szCs w:val="20"/>
          <w:u w:color="454545"/>
        </w:rPr>
        <w:t xml:space="preserve"> = (Risksiz faiz oranı) + (Piyasa risk primi) x (Beta)</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sz w:val="20"/>
          <w:szCs w:val="20"/>
          <w:u w:color="444444"/>
        </w:rPr>
      </w:pPr>
      <w:r>
        <w:rPr>
          <w:rFonts w:ascii="Arial" w:hAnsi="Arial"/>
          <w:sz w:val="20"/>
          <w:szCs w:val="20"/>
          <w:u w:color="444444"/>
        </w:rPr>
        <w:t>İskonto Oranı (r) kısaca Risksiz getiri oranı ile</w:t>
      </w:r>
      <w:r>
        <w:rPr>
          <w:rFonts w:ascii="Arial" w:hAnsi="Arial"/>
          <w:sz w:val="20"/>
          <w:szCs w:val="20"/>
          <w:u w:color="444444"/>
          <w:lang w:val="da-DK"/>
        </w:rPr>
        <w:t xml:space="preserve"> Risk Primi</w:t>
      </w:r>
      <w:r>
        <w:rPr>
          <w:rFonts w:ascii="Arial" w:hAnsi="Arial"/>
          <w:sz w:val="20"/>
          <w:szCs w:val="20"/>
          <w:u w:color="444444"/>
        </w:rPr>
        <w:t>nin toplamından oluşur. Peki risksiz getiri oranını ve risk primini nasıl belirlerim bunlardan bahsedelim</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sz w:val="20"/>
          <w:szCs w:val="20"/>
          <w:u w:color="444444"/>
        </w:rPr>
      </w:pPr>
    </w:p>
    <w:p w:rsidR="00AB17A0" w:rsidRDefault="00AB17A0">
      <w:pPr>
        <w:pStyle w:val="Saptanm"/>
        <w:numPr>
          <w:ilvl w:val="0"/>
          <w:numId w:val="8"/>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b/>
          <w:bCs/>
          <w:sz w:val="20"/>
          <w:szCs w:val="20"/>
          <w:u w:color="444444"/>
        </w:rPr>
        <w:t>RİSKSİZ FAİZ (GETİRİ) ORANI NEDİR?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sz w:val="20"/>
          <w:szCs w:val="20"/>
          <w:u w:color="444444"/>
        </w:rPr>
      </w:pP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333333"/>
          <w:sz w:val="20"/>
          <w:szCs w:val="20"/>
          <w:u w:color="333333"/>
          <w:shd w:val="clear" w:color="auto" w:fill="FFFFFF"/>
        </w:rPr>
      </w:pPr>
      <w:r>
        <w:rPr>
          <w:rFonts w:ascii="Arial" w:hAnsi="Arial"/>
          <w:color w:val="333333"/>
          <w:sz w:val="20"/>
          <w:szCs w:val="20"/>
          <w:u w:color="444444"/>
          <w:shd w:val="clear" w:color="auto" w:fill="FFFFFF"/>
        </w:rPr>
        <w:t xml:space="preserve">Risksiz getiri oranı </w:t>
      </w:r>
      <w:r>
        <w:rPr>
          <w:rFonts w:ascii="Arial" w:hAnsi="Arial"/>
          <w:color w:val="333333"/>
          <w:sz w:val="20"/>
          <w:szCs w:val="20"/>
          <w:u w:color="444444"/>
          <w:shd w:val="clear" w:color="auto" w:fill="FFFFFF"/>
          <w:lang w:val="en-US"/>
        </w:rPr>
        <w:t xml:space="preserve">her </w:t>
      </w:r>
      <w:r>
        <w:rPr>
          <w:rFonts w:ascii="Arial" w:hAnsi="Arial"/>
          <w:color w:val="333333"/>
          <w:sz w:val="20"/>
          <w:szCs w:val="20"/>
          <w:u w:color="444444"/>
          <w:shd w:val="clear" w:color="auto" w:fill="FFFFFF"/>
        </w:rPr>
        <w:t>ülkenin para biriminde o para birimini yaratma yetkisi olan merkez bankası faiz oranlarıdır. Ancak merkez bankalarının faiz oranları kısa vadeli olduklarından ve her vade i</w:t>
      </w:r>
      <w:r>
        <w:rPr>
          <w:rFonts w:ascii="Arial" w:hAnsi="Arial"/>
          <w:color w:val="333333"/>
          <w:sz w:val="20"/>
          <w:szCs w:val="20"/>
          <w:u w:color="444444"/>
          <w:shd w:val="clear" w:color="auto" w:fill="FFFFFF"/>
          <w:lang w:val="pt-PT"/>
        </w:rPr>
        <w:t>ç</w:t>
      </w:r>
      <w:r>
        <w:rPr>
          <w:rFonts w:ascii="Arial" w:hAnsi="Arial"/>
          <w:color w:val="333333"/>
          <w:sz w:val="20"/>
          <w:szCs w:val="20"/>
          <w:u w:color="444444"/>
          <w:shd w:val="clear" w:color="auto" w:fill="FFFFFF"/>
        </w:rPr>
        <w:t>in uyg</w:t>
      </w:r>
      <w:r>
        <w:rPr>
          <w:rFonts w:ascii="Arial" w:hAnsi="Arial"/>
          <w:color w:val="333333"/>
          <w:sz w:val="20"/>
          <w:szCs w:val="20"/>
          <w:u w:color="444444"/>
          <w:shd w:val="clear" w:color="auto" w:fill="FFFFFF"/>
        </w:rPr>
        <w:t>u</w:t>
      </w:r>
      <w:r>
        <w:rPr>
          <w:rFonts w:ascii="Arial" w:hAnsi="Arial"/>
          <w:color w:val="333333"/>
          <w:sz w:val="20"/>
          <w:szCs w:val="20"/>
          <w:u w:color="444444"/>
          <w:shd w:val="clear" w:color="auto" w:fill="FFFFFF"/>
        </w:rPr>
        <w:t>lamada g</w:t>
      </w:r>
      <w:r>
        <w:rPr>
          <w:rFonts w:ascii="Arial" w:hAnsi="Arial"/>
          <w:color w:val="333333"/>
          <w:sz w:val="20"/>
          <w:szCs w:val="20"/>
          <w:u w:color="444444"/>
          <w:shd w:val="clear" w:color="auto" w:fill="FFFFFF"/>
          <w:lang w:val="sv-SE"/>
        </w:rPr>
        <w:t>ö</w:t>
      </w:r>
      <w:r>
        <w:rPr>
          <w:rFonts w:ascii="Arial" w:hAnsi="Arial"/>
          <w:color w:val="333333"/>
          <w:sz w:val="20"/>
          <w:szCs w:val="20"/>
          <w:u w:color="444444"/>
          <w:shd w:val="clear" w:color="auto" w:fill="FFFFFF"/>
        </w:rPr>
        <w:t>rülmediklerinden vadeye karşılık gelen yine o para birimindeki hazine bonosu veya devlet tahvilleri getirileri uygulamada risksiz getiri oranı olarak kabul edilirler. V</w:t>
      </w:r>
      <w:r>
        <w:rPr>
          <w:rFonts w:ascii="Arial" w:hAnsi="Arial"/>
          <w:color w:val="333333"/>
          <w:sz w:val="20"/>
          <w:szCs w:val="20"/>
          <w:u w:color="333333"/>
          <w:shd w:val="clear" w:color="auto" w:fill="FFFFFF"/>
        </w:rPr>
        <w:t xml:space="preserve">arlığın </w:t>
      </w:r>
      <w:r>
        <w:rPr>
          <w:rFonts w:ascii="Arial" w:hAnsi="Arial"/>
          <w:color w:val="333333"/>
          <w:sz w:val="20"/>
          <w:szCs w:val="20"/>
          <w:u w:color="333333"/>
          <w:shd w:val="clear" w:color="auto" w:fill="FFFFFF"/>
          <w:lang w:val="sv-SE"/>
        </w:rPr>
        <w:t>ö</w:t>
      </w:r>
      <w:r>
        <w:rPr>
          <w:rFonts w:ascii="Arial" w:hAnsi="Arial"/>
          <w:color w:val="333333"/>
          <w:sz w:val="20"/>
          <w:szCs w:val="20"/>
          <w:u w:color="333333"/>
          <w:shd w:val="clear" w:color="auto" w:fill="FFFFFF"/>
        </w:rPr>
        <w:t>mrü boyunca ge</w:t>
      </w:r>
      <w:r>
        <w:rPr>
          <w:rFonts w:ascii="Arial" w:hAnsi="Arial"/>
          <w:color w:val="333333"/>
          <w:sz w:val="20"/>
          <w:szCs w:val="20"/>
          <w:u w:color="333333"/>
          <w:shd w:val="clear" w:color="auto" w:fill="FFFFFF"/>
          <w:lang w:val="pt-PT"/>
        </w:rPr>
        <w:t>ç</w:t>
      </w:r>
      <w:r>
        <w:rPr>
          <w:rFonts w:ascii="Arial" w:hAnsi="Arial"/>
          <w:color w:val="333333"/>
          <w:sz w:val="20"/>
          <w:szCs w:val="20"/>
          <w:u w:color="333333"/>
          <w:shd w:val="clear" w:color="auto" w:fill="FFFFFF"/>
        </w:rPr>
        <w:t>erli olan faiz oranı, genelde şirketler i</w:t>
      </w:r>
      <w:r>
        <w:rPr>
          <w:rFonts w:ascii="Arial" w:hAnsi="Arial"/>
          <w:color w:val="333333"/>
          <w:sz w:val="20"/>
          <w:szCs w:val="20"/>
          <w:u w:color="333333"/>
          <w:shd w:val="clear" w:color="auto" w:fill="FFFFFF"/>
          <w:lang w:val="pt-PT"/>
        </w:rPr>
        <w:t>ç</w:t>
      </w:r>
      <w:r>
        <w:rPr>
          <w:rFonts w:ascii="Arial" w:hAnsi="Arial"/>
          <w:color w:val="333333"/>
          <w:sz w:val="20"/>
          <w:szCs w:val="20"/>
          <w:u w:color="333333"/>
          <w:shd w:val="clear" w:color="auto" w:fill="FFFFFF"/>
        </w:rPr>
        <w:t xml:space="preserve">in Projenin </w:t>
      </w:r>
      <w:r>
        <w:rPr>
          <w:rFonts w:ascii="Arial" w:hAnsi="Arial"/>
          <w:color w:val="333333"/>
          <w:sz w:val="20"/>
          <w:szCs w:val="20"/>
          <w:u w:color="333333"/>
          <w:shd w:val="clear" w:color="auto" w:fill="FFFFFF"/>
          <w:lang w:val="sv-SE"/>
        </w:rPr>
        <w:t>ö</w:t>
      </w:r>
      <w:r>
        <w:rPr>
          <w:rFonts w:ascii="Arial" w:hAnsi="Arial"/>
          <w:color w:val="333333"/>
          <w:sz w:val="20"/>
          <w:szCs w:val="20"/>
          <w:u w:color="333333"/>
          <w:shd w:val="clear" w:color="auto" w:fill="FFFFFF"/>
        </w:rPr>
        <w:t>mrü süresince ge</w:t>
      </w:r>
      <w:r>
        <w:rPr>
          <w:rFonts w:ascii="Arial" w:hAnsi="Arial"/>
          <w:color w:val="333333"/>
          <w:sz w:val="20"/>
          <w:szCs w:val="20"/>
          <w:u w:color="333333"/>
          <w:shd w:val="clear" w:color="auto" w:fill="FFFFFF"/>
          <w:lang w:val="pt-PT"/>
        </w:rPr>
        <w:t>ç</w:t>
      </w:r>
      <w:r>
        <w:rPr>
          <w:rFonts w:ascii="Arial" w:hAnsi="Arial"/>
          <w:color w:val="333333"/>
          <w:sz w:val="20"/>
          <w:szCs w:val="20"/>
          <w:u w:color="333333"/>
          <w:shd w:val="clear" w:color="auto" w:fill="FFFFFF"/>
        </w:rPr>
        <w:t xml:space="preserve">erli olan, mesela 10 yıllık bir projede 10 yıllık devlet hazine bonusu ya da tahvil faizi oranı kullanılarak bulunan değerdir. Eğer yabancı para birimi kullanıyorsak para biriminin ait olduğu devlet hazine bonusu ya da tahvil faizi oranı kullanılarak bulunan değerdir.Mesela bugünlerde (2018 Kasım Ayı) </w:t>
      </w:r>
      <w:r>
        <w:rPr>
          <w:rFonts w:ascii="Arial" w:hAnsi="Arial"/>
          <w:sz w:val="20"/>
          <w:szCs w:val="20"/>
          <w:u w:color="333333"/>
          <w:shd w:val="clear" w:color="auto" w:fill="FFFFFF"/>
        </w:rPr>
        <w:t>TR 10 yıllık tahvil faiz oranları</w:t>
      </w:r>
      <w:r>
        <w:rPr>
          <w:rFonts w:ascii="Arial" w:hAnsi="Arial"/>
          <w:color w:val="333333"/>
          <w:sz w:val="20"/>
          <w:szCs w:val="20"/>
          <w:u w:color="333333"/>
          <w:shd w:val="clear" w:color="auto" w:fill="FFFFFF"/>
        </w:rPr>
        <w:t>16.69 ve ABD 10 yıllık tahvil 3.63 dolayları</w:t>
      </w:r>
      <w:r>
        <w:rPr>
          <w:rFonts w:ascii="Arial" w:hAnsi="Arial"/>
          <w:color w:val="333333"/>
          <w:sz w:val="20"/>
          <w:szCs w:val="20"/>
          <w:u w:color="333333"/>
          <w:shd w:val="clear" w:color="auto" w:fill="FFFFFF"/>
          <w:lang w:val="pt-PT"/>
        </w:rPr>
        <w:t>ndad</w:t>
      </w:r>
      <w:r>
        <w:rPr>
          <w:rFonts w:ascii="Arial" w:hAnsi="Arial"/>
          <w:color w:val="333333"/>
          <w:sz w:val="20"/>
          <w:szCs w:val="20"/>
          <w:u w:color="333333"/>
          <w:shd w:val="clear" w:color="auto" w:fill="FFFFFF"/>
        </w:rPr>
        <w:t>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333333"/>
          <w:sz w:val="20"/>
          <w:szCs w:val="20"/>
          <w:u w:color="333333"/>
          <w:shd w:val="clear" w:color="auto" w:fill="FFFFFF"/>
        </w:rPr>
      </w:pPr>
    </w:p>
    <w:p w:rsidR="00AB17A0" w:rsidRDefault="00AB17A0">
      <w:pPr>
        <w:pStyle w:val="Saptanm"/>
        <w:numPr>
          <w:ilvl w:val="0"/>
          <w:numId w:val="8"/>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b/>
          <w:bCs/>
          <w:sz w:val="20"/>
          <w:szCs w:val="20"/>
          <w:u w:color="444444"/>
          <w:lang w:val="da-DK"/>
        </w:rPr>
        <w:t>RİSK PRİMİ NEDİR?</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color w:val="333333"/>
          <w:sz w:val="20"/>
          <w:szCs w:val="20"/>
          <w:u w:color="333333"/>
        </w:rPr>
      </w:pPr>
      <w:r>
        <w:rPr>
          <w:rFonts w:ascii="Arial" w:hAnsi="Arial"/>
          <w:color w:val="333333"/>
          <w:sz w:val="20"/>
          <w:szCs w:val="20"/>
          <w:u w:color="333333"/>
        </w:rPr>
        <w:t xml:space="preserve">Risk primi, piyasa getirisi oranı ile risksiz getiri oranı arasındaki farkın, beta ile </w:t>
      </w:r>
      <w:r>
        <w:rPr>
          <w:rFonts w:ascii="Arial" w:hAnsi="Arial"/>
          <w:color w:val="333333"/>
          <w:sz w:val="20"/>
          <w:szCs w:val="20"/>
          <w:u w:color="333333"/>
          <w:lang w:val="pt-PT"/>
        </w:rPr>
        <w:t>ç</w:t>
      </w:r>
      <w:r>
        <w:rPr>
          <w:rFonts w:ascii="Arial" w:hAnsi="Arial"/>
          <w:color w:val="333333"/>
          <w:sz w:val="20"/>
          <w:szCs w:val="20"/>
          <w:u w:color="333333"/>
        </w:rPr>
        <w:t>arpılması sonucu b</w:t>
      </w:r>
      <w:r>
        <w:rPr>
          <w:rFonts w:ascii="Arial" w:hAnsi="Arial"/>
          <w:color w:val="333333"/>
          <w:sz w:val="20"/>
          <w:szCs w:val="20"/>
          <w:u w:color="333333"/>
        </w:rPr>
        <w:t>u</w:t>
      </w:r>
      <w:r>
        <w:rPr>
          <w:rFonts w:ascii="Arial" w:hAnsi="Arial"/>
          <w:color w:val="333333"/>
          <w:sz w:val="20"/>
          <w:szCs w:val="20"/>
          <w:u w:color="333333"/>
        </w:rPr>
        <w:t xml:space="preserve">lunan değerdir. </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sz w:val="20"/>
          <w:szCs w:val="20"/>
          <w:u w:color="444444"/>
        </w:rPr>
      </w:pPr>
      <w:r>
        <w:rPr>
          <w:rFonts w:ascii="Arial" w:hAnsi="Arial"/>
          <w:color w:val="333333"/>
          <w:sz w:val="20"/>
          <w:szCs w:val="20"/>
          <w:u w:color="333333"/>
          <w:lang w:val="de-DE"/>
        </w:rPr>
        <w:t>Di</w:t>
      </w:r>
      <w:r>
        <w:rPr>
          <w:rFonts w:ascii="Arial" w:hAnsi="Arial"/>
          <w:color w:val="333333"/>
          <w:sz w:val="20"/>
          <w:szCs w:val="20"/>
          <w:u w:color="333333"/>
        </w:rPr>
        <w:t xml:space="preserve">ğer bir anlatımla </w:t>
      </w:r>
      <w:r>
        <w:rPr>
          <w:rFonts w:ascii="Arial" w:hAnsi="Arial"/>
          <w:b/>
          <w:bCs/>
          <w:sz w:val="20"/>
          <w:szCs w:val="20"/>
          <w:u w:color="444444"/>
          <w:lang w:val="da-DK"/>
        </w:rPr>
        <w:t xml:space="preserve">Risk Primi </w:t>
      </w:r>
      <w:r>
        <w:rPr>
          <w:rFonts w:ascii="Arial" w:hAnsi="Arial"/>
          <w:sz w:val="20"/>
          <w:szCs w:val="20"/>
          <w:u w:color="333333"/>
        </w:rPr>
        <w:t>p</w:t>
      </w:r>
      <w:r>
        <w:rPr>
          <w:rFonts w:ascii="Arial" w:hAnsi="Arial"/>
          <w:sz w:val="20"/>
          <w:szCs w:val="20"/>
          <w:u w:color="444444"/>
        </w:rPr>
        <w:t xml:space="preserve">rojenin </w:t>
      </w:r>
      <w:r>
        <w:rPr>
          <w:rFonts w:ascii="Arial" w:hAnsi="Arial"/>
          <w:sz w:val="20"/>
          <w:szCs w:val="20"/>
          <w:u w:color="333333"/>
        </w:rPr>
        <w:t>genel piyasa endeksine g</w:t>
      </w:r>
      <w:r>
        <w:rPr>
          <w:rFonts w:ascii="Arial" w:hAnsi="Arial"/>
          <w:sz w:val="20"/>
          <w:szCs w:val="20"/>
          <w:u w:color="333333"/>
          <w:lang w:val="sv-SE"/>
        </w:rPr>
        <w:t>ö</w:t>
      </w:r>
      <w:r>
        <w:rPr>
          <w:rFonts w:ascii="Arial" w:hAnsi="Arial"/>
          <w:sz w:val="20"/>
          <w:szCs w:val="20"/>
          <w:u w:color="333333"/>
          <w:lang w:val="en-US"/>
        </w:rPr>
        <w:t>re riski</w:t>
      </w:r>
      <w:r>
        <w:rPr>
          <w:rFonts w:ascii="Arial" w:hAnsi="Arial"/>
          <w:sz w:val="20"/>
          <w:szCs w:val="20"/>
          <w:u w:color="333333"/>
        </w:rPr>
        <w:t xml:space="preserve">dir, </w:t>
      </w:r>
      <w:r>
        <w:rPr>
          <w:rFonts w:ascii="Arial" w:hAnsi="Arial"/>
          <w:sz w:val="20"/>
          <w:szCs w:val="20"/>
          <w:u w:color="444444"/>
        </w:rPr>
        <w:t>piyasa</w:t>
      </w:r>
      <w:r>
        <w:rPr>
          <w:rFonts w:ascii="Arial" w:hAnsi="Arial"/>
          <w:sz w:val="20"/>
          <w:szCs w:val="20"/>
          <w:u w:color="444444"/>
          <w:lang w:val="pt-PT"/>
        </w:rPr>
        <w:t xml:space="preserve"> portf</w:t>
      </w:r>
      <w:r>
        <w:rPr>
          <w:rFonts w:ascii="Arial" w:hAnsi="Arial"/>
          <w:sz w:val="20"/>
          <w:szCs w:val="20"/>
          <w:u w:color="444444"/>
          <w:lang w:val="sv-SE"/>
        </w:rPr>
        <w:t>ö</w:t>
      </w:r>
      <w:r>
        <w:rPr>
          <w:rFonts w:ascii="Arial" w:hAnsi="Arial"/>
          <w:sz w:val="20"/>
          <w:szCs w:val="20"/>
          <w:u w:color="444444"/>
        </w:rPr>
        <w:t>yünün getiri oranlarında meydana gelen değişmelere bağlı olarak, proje getirilerinde meydana gelen değişiklikler arasındaki ilişkiyi g</w:t>
      </w:r>
      <w:r>
        <w:rPr>
          <w:rFonts w:ascii="Arial" w:hAnsi="Arial"/>
          <w:sz w:val="20"/>
          <w:szCs w:val="20"/>
          <w:u w:color="444444"/>
          <w:lang w:val="sv-SE"/>
        </w:rPr>
        <w:t>ö</w:t>
      </w:r>
      <w:r>
        <w:rPr>
          <w:rFonts w:ascii="Arial" w:hAnsi="Arial"/>
          <w:sz w:val="20"/>
          <w:szCs w:val="20"/>
          <w:u w:color="444444"/>
          <w:lang w:val="nl-NL"/>
        </w:rPr>
        <w:t xml:space="preserve">steren </w:t>
      </w:r>
      <w:r>
        <w:rPr>
          <w:rFonts w:ascii="Arial" w:hAnsi="Arial"/>
          <w:sz w:val="20"/>
          <w:szCs w:val="20"/>
          <w:u w:color="444444"/>
          <w:lang w:val="sv-SE"/>
        </w:rPr>
        <w:t>ö</w:t>
      </w:r>
      <w:r>
        <w:rPr>
          <w:rFonts w:ascii="Arial" w:hAnsi="Arial"/>
          <w:sz w:val="20"/>
          <w:szCs w:val="20"/>
          <w:u w:color="444444"/>
        </w:rPr>
        <w:t xml:space="preserve">lçüdür. </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sz w:val="20"/>
          <w:szCs w:val="20"/>
          <w:u w:color="444444"/>
        </w:rPr>
      </w:pPr>
      <w:r>
        <w:rPr>
          <w:rFonts w:ascii="Arial" w:hAnsi="Arial"/>
          <w:sz w:val="20"/>
          <w:szCs w:val="20"/>
          <w:u w:color="444444"/>
        </w:rPr>
        <w:t>Örneklersek;</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color w:val="333333"/>
          <w:sz w:val="20"/>
          <w:szCs w:val="20"/>
          <w:u w:color="333333"/>
        </w:rPr>
      </w:pPr>
      <w:r>
        <w:rPr>
          <w:rFonts w:ascii="Arial" w:hAnsi="Arial"/>
          <w:color w:val="333333"/>
          <w:sz w:val="20"/>
          <w:szCs w:val="20"/>
          <w:u w:color="333333"/>
        </w:rPr>
        <w:t xml:space="preserve">Risksiz getiri oranı % 16 ve piyasa faiz oranı % 24, </w:t>
      </w:r>
      <w:r>
        <w:rPr>
          <w:rFonts w:ascii="Arial" w:hAnsi="Arial"/>
          <w:color w:val="333333"/>
          <w:sz w:val="20"/>
          <w:szCs w:val="20"/>
          <w:u w:color="333333"/>
          <w:lang w:val="it-IT"/>
        </w:rPr>
        <w:t>beta de</w:t>
      </w:r>
      <w:r>
        <w:rPr>
          <w:rFonts w:ascii="Arial" w:hAnsi="Arial"/>
          <w:color w:val="333333"/>
          <w:sz w:val="20"/>
          <w:szCs w:val="20"/>
          <w:u w:color="333333"/>
        </w:rPr>
        <w:t>ğeri 1,5 olan bir projemiz varsa, risk primi (% 24 -% 16) x 1.5, ya da % 12’dİr.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sz w:val="20"/>
          <w:szCs w:val="20"/>
          <w:u w:color="444444"/>
          <w:shd w:val="clear" w:color="auto" w:fill="FFFFFF"/>
          <w:vertAlign w:val="superscript"/>
          <w:lang w:val="da-DK"/>
        </w:rPr>
      </w:pPr>
    </w:p>
    <w:p w:rsidR="00AB17A0" w:rsidRDefault="00AB17A0">
      <w:pPr>
        <w:pStyle w:val="Saptanm"/>
        <w:numPr>
          <w:ilvl w:val="0"/>
          <w:numId w:val="8"/>
        </w:numPr>
        <w:pBdr>
          <w:top w:val="none" w:sz="0" w:space="0" w:color="auto"/>
          <w:left w:val="none" w:sz="0" w:space="0" w:color="auto"/>
          <w:bottom w:val="none" w:sz="0" w:space="0" w:color="auto"/>
          <w:right w:val="none" w:sz="0" w:space="0" w:color="auto"/>
          <w:bar w:val="none" w:sz="0" w:color="auto"/>
        </w:pBdr>
        <w:rPr>
          <w:rFonts w:ascii="Arial" w:hAnsi="Arial"/>
          <w:b/>
          <w:bCs/>
          <w:sz w:val="20"/>
          <w:szCs w:val="20"/>
        </w:rPr>
      </w:pPr>
      <w:r>
        <w:rPr>
          <w:rFonts w:ascii="Arial" w:hAnsi="Arial"/>
          <w:b/>
          <w:bCs/>
          <w:sz w:val="20"/>
          <w:szCs w:val="20"/>
        </w:rPr>
        <w:t>BETA KATSAYISI NEDİR?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cs="Arial"/>
          <w:color w:val="333333"/>
          <w:sz w:val="20"/>
          <w:szCs w:val="20"/>
          <w:u w:color="333333"/>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lang w:val="de-DE"/>
        </w:rPr>
      </w:pPr>
      <w:r>
        <w:rPr>
          <w:rFonts w:ascii="Arial" w:hAnsi="Arial"/>
          <w:color w:val="333333"/>
          <w:sz w:val="20"/>
          <w:szCs w:val="20"/>
          <w:u w:color="333333"/>
          <w:lang w:val="de-DE"/>
        </w:rPr>
        <w:t>Beta</w:t>
      </w:r>
      <w:r>
        <w:rPr>
          <w:rFonts w:ascii="Arial" w:hAnsi="Arial"/>
          <w:color w:val="333333"/>
          <w:sz w:val="20"/>
          <w:szCs w:val="20"/>
          <w:u w:color="333333"/>
        </w:rPr>
        <w:t xml:space="preserve"> (β) ilgili projenin (veya sekt</w:t>
      </w:r>
      <w:r>
        <w:rPr>
          <w:rFonts w:ascii="Arial" w:hAnsi="Arial"/>
          <w:color w:val="333333"/>
          <w:sz w:val="20"/>
          <w:szCs w:val="20"/>
          <w:u w:color="333333"/>
          <w:lang w:val="sv-SE"/>
        </w:rPr>
        <w:t>ö</w:t>
      </w:r>
      <w:r>
        <w:rPr>
          <w:rFonts w:ascii="Arial" w:hAnsi="Arial"/>
          <w:color w:val="333333"/>
          <w:sz w:val="20"/>
          <w:szCs w:val="20"/>
          <w:u w:color="333333"/>
        </w:rPr>
        <w:t>rün) piyasa hareketleri ile olan ilişkisini g</w:t>
      </w:r>
      <w:r>
        <w:rPr>
          <w:rFonts w:ascii="Arial" w:hAnsi="Arial"/>
          <w:color w:val="333333"/>
          <w:sz w:val="20"/>
          <w:szCs w:val="20"/>
          <w:u w:color="333333"/>
          <w:lang w:val="sv-SE"/>
        </w:rPr>
        <w:t>ö</w:t>
      </w:r>
      <w:r>
        <w:rPr>
          <w:rFonts w:ascii="Arial" w:hAnsi="Arial"/>
          <w:color w:val="333333"/>
          <w:sz w:val="20"/>
          <w:szCs w:val="20"/>
          <w:u w:color="333333"/>
        </w:rPr>
        <w:t xml:space="preserve">sterir. </w:t>
      </w: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333333"/>
        </w:rPr>
        <w:t>P</w:t>
      </w:r>
      <w:r>
        <w:rPr>
          <w:rFonts w:ascii="Arial" w:hAnsi="Arial"/>
          <w:color w:val="454545"/>
          <w:sz w:val="20"/>
          <w:szCs w:val="20"/>
          <w:u w:color="454545"/>
        </w:rPr>
        <w:t>iyasa riskinin tercih edilen projeye karşı ne kadar riskli olduğunun hesaplanmasıdır ya da te</w:t>
      </w:r>
      <w:r>
        <w:rPr>
          <w:rFonts w:ascii="Arial" w:hAnsi="Arial"/>
          <w:color w:val="454545"/>
          <w:sz w:val="20"/>
          <w:szCs w:val="20"/>
          <w:u w:color="454545"/>
        </w:rPr>
        <w:t>r</w:t>
      </w:r>
      <w:r>
        <w:rPr>
          <w:rFonts w:ascii="Arial" w:hAnsi="Arial"/>
          <w:color w:val="454545"/>
          <w:sz w:val="20"/>
          <w:szCs w:val="20"/>
          <w:u w:color="454545"/>
        </w:rPr>
        <w:t>cih edilen projenin piyasaya g</w:t>
      </w:r>
      <w:r>
        <w:rPr>
          <w:rFonts w:ascii="Arial" w:hAnsi="Arial"/>
          <w:color w:val="454545"/>
          <w:sz w:val="20"/>
          <w:szCs w:val="20"/>
          <w:u w:color="454545"/>
          <w:lang w:val="sv-SE"/>
        </w:rPr>
        <w:t>ö</w:t>
      </w:r>
      <w:r>
        <w:rPr>
          <w:rFonts w:ascii="Arial" w:hAnsi="Arial"/>
          <w:color w:val="454545"/>
          <w:sz w:val="20"/>
          <w:szCs w:val="20"/>
          <w:u w:color="454545"/>
        </w:rPr>
        <w:t>re ne kadar riskli olduğunu g</w:t>
      </w:r>
      <w:r>
        <w:rPr>
          <w:rFonts w:ascii="Arial" w:hAnsi="Arial"/>
          <w:color w:val="454545"/>
          <w:sz w:val="20"/>
          <w:szCs w:val="20"/>
          <w:u w:color="454545"/>
          <w:lang w:val="sv-SE"/>
        </w:rPr>
        <w:t>ö</w:t>
      </w:r>
      <w:r>
        <w:rPr>
          <w:rFonts w:ascii="Arial" w:hAnsi="Arial"/>
          <w:color w:val="454545"/>
          <w:sz w:val="20"/>
          <w:szCs w:val="20"/>
          <w:u w:color="454545"/>
        </w:rPr>
        <w:t>sterir.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color w:val="454545"/>
          <w:sz w:val="20"/>
          <w:szCs w:val="20"/>
          <w:u w:color="454545"/>
        </w:rPr>
        <w:t xml:space="preserve">Mesela </w:t>
      </w:r>
      <w:r>
        <w:rPr>
          <w:rFonts w:ascii="Arial" w:hAnsi="Arial"/>
          <w:sz w:val="20"/>
          <w:szCs w:val="20"/>
        </w:rPr>
        <w:t>Piyasanın</w:t>
      </w:r>
      <w:r>
        <w:rPr>
          <w:rFonts w:ascii="Arial" w:hAnsi="Arial"/>
          <w:sz w:val="20"/>
          <w:szCs w:val="20"/>
          <w:lang w:val="nl-NL"/>
        </w:rPr>
        <w:t xml:space="preserve"> beta's</w:t>
      </w:r>
      <w:r>
        <w:rPr>
          <w:rFonts w:ascii="Arial" w:hAnsi="Arial"/>
          <w:sz w:val="20"/>
          <w:szCs w:val="20"/>
        </w:rPr>
        <w:t>ı 1, bizim projemizin betası da 2 olursa, Piyasa %10 değer kazandığı</w:t>
      </w:r>
      <w:r>
        <w:rPr>
          <w:rFonts w:ascii="Arial" w:hAnsi="Arial"/>
          <w:sz w:val="20"/>
          <w:szCs w:val="20"/>
        </w:rPr>
        <w:t>n</w:t>
      </w:r>
      <w:r>
        <w:rPr>
          <w:rFonts w:ascii="Arial" w:hAnsi="Arial"/>
          <w:sz w:val="20"/>
          <w:szCs w:val="20"/>
        </w:rPr>
        <w:t>da bizim projemiz %20 değer kazanı</w:t>
      </w:r>
      <w:r>
        <w:rPr>
          <w:rFonts w:ascii="Arial" w:hAnsi="Arial"/>
          <w:sz w:val="20"/>
          <w:szCs w:val="20"/>
          <w:lang w:val="de-DE"/>
        </w:rPr>
        <w:t>r, d</w:t>
      </w:r>
      <w:r>
        <w:rPr>
          <w:rFonts w:ascii="Arial" w:hAnsi="Arial"/>
          <w:sz w:val="20"/>
          <w:szCs w:val="20"/>
        </w:rPr>
        <w:t>üşüş olduğunda da aynı ş</w:t>
      </w:r>
      <w:r>
        <w:rPr>
          <w:rFonts w:ascii="Arial" w:hAnsi="Arial"/>
          <w:sz w:val="20"/>
          <w:szCs w:val="20"/>
          <w:lang w:val="en-US"/>
        </w:rPr>
        <w:t>ey ge</w:t>
      </w:r>
      <w:r>
        <w:rPr>
          <w:rFonts w:ascii="Arial" w:hAnsi="Arial"/>
          <w:sz w:val="20"/>
          <w:szCs w:val="20"/>
          <w:lang w:val="pt-PT"/>
        </w:rPr>
        <w:t>ç</w:t>
      </w:r>
      <w:r>
        <w:rPr>
          <w:rFonts w:ascii="Arial" w:hAnsi="Arial"/>
          <w:sz w:val="20"/>
          <w:szCs w:val="20"/>
        </w:rPr>
        <w:t>erlidir. Piyasanı</w:t>
      </w:r>
      <w:r>
        <w:rPr>
          <w:rFonts w:ascii="Arial" w:hAnsi="Arial"/>
          <w:sz w:val="20"/>
          <w:szCs w:val="20"/>
          <w:lang w:val="nl-NL"/>
        </w:rPr>
        <w:t>n beta's</w:t>
      </w:r>
      <w:r>
        <w:rPr>
          <w:rFonts w:ascii="Arial" w:hAnsi="Arial"/>
          <w:sz w:val="20"/>
          <w:szCs w:val="20"/>
        </w:rPr>
        <w:t>ı 1, projemizin 0.1 betası varsa piyasa %10 değer kazandığında bizim projemizin getirisi yalnızca %1 a</w:t>
      </w:r>
      <w:r>
        <w:rPr>
          <w:rFonts w:ascii="Arial" w:hAnsi="Arial"/>
          <w:sz w:val="20"/>
          <w:szCs w:val="20"/>
        </w:rPr>
        <w:t>r</w:t>
      </w:r>
      <w:r>
        <w:rPr>
          <w:rFonts w:ascii="Arial" w:hAnsi="Arial"/>
          <w:sz w:val="20"/>
          <w:szCs w:val="20"/>
        </w:rPr>
        <w:t>tar.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color w:val="454545"/>
          <w:sz w:val="20"/>
          <w:szCs w:val="20"/>
          <w:u w:color="454545"/>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lang w:val="es-ES_tradnl"/>
        </w:rPr>
      </w:pPr>
      <w:r>
        <w:rPr>
          <w:rFonts w:ascii="Arial" w:hAnsi="Arial"/>
          <w:b/>
          <w:bCs/>
          <w:i/>
          <w:iCs/>
          <w:sz w:val="20"/>
          <w:szCs w:val="20"/>
          <w:u w:color="FF0000"/>
          <w:lang w:val="es-ES_tradnl"/>
        </w:rPr>
        <w:t xml:space="preserve">Beta, </w:t>
      </w:r>
      <w:r>
        <w:rPr>
          <w:rFonts w:ascii="Arial" w:hAnsi="Arial"/>
          <w:b/>
          <w:bCs/>
          <w:i/>
          <w:iCs/>
          <w:sz w:val="20"/>
          <w:szCs w:val="20"/>
          <w:u w:color="FF0000"/>
        </w:rPr>
        <w:t>projenin getirisi ile piyasadaki getiri arasındaki kovaryansın,</w:t>
      </w:r>
      <w:r>
        <w:rPr>
          <w:rFonts w:ascii="Arial" w:hAnsi="Arial"/>
          <w:sz w:val="20"/>
          <w:szCs w:val="20"/>
          <w:u w:color="FF0000"/>
        </w:rPr>
        <w:t xml:space="preserve"> (</w:t>
      </w:r>
      <w:r>
        <w:rPr>
          <w:rFonts w:ascii="Arial" w:hAnsi="Arial"/>
          <w:sz w:val="20"/>
          <w:szCs w:val="20"/>
          <w:u w:color="333333"/>
        </w:rPr>
        <w:t xml:space="preserve">Kovaryans iki değişkeninberaber değişimlerini inceler.) </w:t>
      </w:r>
      <w:r>
        <w:rPr>
          <w:rFonts w:ascii="Arial" w:hAnsi="Arial"/>
          <w:b/>
          <w:bCs/>
          <w:i/>
          <w:iCs/>
          <w:sz w:val="20"/>
          <w:szCs w:val="20"/>
          <w:u w:color="FF0000"/>
        </w:rPr>
        <w:t xml:space="preserve">piyasadaki getirilerin varyansına </w:t>
      </w:r>
      <w:r>
        <w:rPr>
          <w:rFonts w:ascii="Arial" w:hAnsi="Arial"/>
          <w:sz w:val="20"/>
          <w:szCs w:val="20"/>
          <w:u w:color="FF0000"/>
        </w:rPr>
        <w:t>(varyans ortalama d</w:t>
      </w:r>
      <w:r>
        <w:rPr>
          <w:rFonts w:ascii="Arial" w:hAnsi="Arial"/>
          <w:sz w:val="20"/>
          <w:szCs w:val="20"/>
          <w:u w:color="FF0000"/>
        </w:rPr>
        <w:t>e</w:t>
      </w:r>
      <w:r>
        <w:rPr>
          <w:rFonts w:ascii="Arial" w:hAnsi="Arial"/>
          <w:sz w:val="20"/>
          <w:szCs w:val="20"/>
          <w:u w:color="FF0000"/>
        </w:rPr>
        <w:t>ğer ve populasyon i</w:t>
      </w:r>
      <w:r>
        <w:rPr>
          <w:rFonts w:ascii="Arial" w:hAnsi="Arial"/>
          <w:sz w:val="20"/>
          <w:szCs w:val="20"/>
          <w:u w:color="FF0000"/>
          <w:lang w:val="pt-PT"/>
        </w:rPr>
        <w:t>ç</w:t>
      </w:r>
      <w:r>
        <w:rPr>
          <w:rFonts w:ascii="Arial" w:hAnsi="Arial"/>
          <w:sz w:val="20"/>
          <w:szCs w:val="20"/>
          <w:u w:color="FF0000"/>
        </w:rPr>
        <w:t xml:space="preserve">indeki her değer arasındaki mesafenin ortalama karesidir.) </w:t>
      </w:r>
      <w:r>
        <w:rPr>
          <w:rFonts w:ascii="Arial" w:hAnsi="Arial"/>
          <w:b/>
          <w:bCs/>
          <w:i/>
          <w:iCs/>
          <w:sz w:val="20"/>
          <w:szCs w:val="20"/>
          <w:u w:color="FF0000"/>
        </w:rPr>
        <w:t>b</w:t>
      </w:r>
      <w:r>
        <w:rPr>
          <w:rFonts w:ascii="Arial" w:hAnsi="Arial"/>
          <w:b/>
          <w:bCs/>
          <w:i/>
          <w:iCs/>
          <w:sz w:val="20"/>
          <w:szCs w:val="20"/>
          <w:u w:color="FF0000"/>
          <w:lang w:val="sv-SE"/>
        </w:rPr>
        <w:t>ö</w:t>
      </w:r>
      <w:r>
        <w:rPr>
          <w:rFonts w:ascii="Arial" w:hAnsi="Arial"/>
          <w:b/>
          <w:bCs/>
          <w:i/>
          <w:iCs/>
          <w:sz w:val="20"/>
          <w:szCs w:val="20"/>
          <w:u w:color="FF0000"/>
        </w:rPr>
        <w:t>lünerek hesa</w:t>
      </w:r>
      <w:r>
        <w:rPr>
          <w:rFonts w:ascii="Arial" w:hAnsi="Arial"/>
          <w:b/>
          <w:bCs/>
          <w:i/>
          <w:iCs/>
          <w:sz w:val="20"/>
          <w:szCs w:val="20"/>
          <w:u w:color="FF0000"/>
        </w:rPr>
        <w:t>p</w:t>
      </w:r>
      <w:r>
        <w:rPr>
          <w:rFonts w:ascii="Arial" w:hAnsi="Arial"/>
          <w:b/>
          <w:bCs/>
          <w:i/>
          <w:iCs/>
          <w:sz w:val="20"/>
          <w:szCs w:val="20"/>
          <w:u w:color="FF0000"/>
        </w:rPr>
        <w:t>lanır.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rPr>
          <w:rFonts w:ascii="Arial" w:hAnsi="Arial" w:cs="Arial"/>
          <w:b/>
          <w:bCs/>
          <w:i/>
          <w:iCs/>
          <w:sz w:val="20"/>
          <w:szCs w:val="20"/>
          <w:u w:color="FF0000"/>
        </w:rPr>
      </w:pPr>
    </w:p>
    <w:p w:rsidR="00AB17A0" w:rsidRDefault="00AB17A0">
      <w:pPr>
        <w:pStyle w:val="Saptanm"/>
        <w:numPr>
          <w:ilvl w:val="0"/>
          <w:numId w:val="7"/>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i/>
          <w:iCs/>
          <w:sz w:val="20"/>
          <w:szCs w:val="20"/>
          <w:u w:color="FF0000"/>
        </w:rPr>
        <w:t>Kovaryans ve varyans hesaplarını yaparken en basit haliyle anlatım gerekirse aynı dönemlerde piyasanın faiz getirileri ve projenin beklenen getirileri yan yana koyarak excelde kovaryans, gene p</w:t>
      </w:r>
      <w:r>
        <w:rPr>
          <w:rFonts w:ascii="Arial" w:hAnsi="Arial"/>
          <w:i/>
          <w:iCs/>
          <w:sz w:val="20"/>
          <w:szCs w:val="20"/>
          <w:u w:color="FF0000"/>
        </w:rPr>
        <w:t>i</w:t>
      </w:r>
      <w:r>
        <w:rPr>
          <w:rFonts w:ascii="Arial" w:hAnsi="Arial"/>
          <w:i/>
          <w:iCs/>
          <w:sz w:val="20"/>
          <w:szCs w:val="20"/>
          <w:u w:color="FF0000"/>
        </w:rPr>
        <w:t>yasanın aynı dönemlerdeki getirileri için de varyans hesaplayabiliriz.</w:t>
      </w:r>
    </w:p>
    <w:p w:rsidR="00AB17A0" w:rsidRDefault="00AB17A0">
      <w:pPr>
        <w:pStyle w:val="GvdeA"/>
        <w:pBdr>
          <w:top w:val="none" w:sz="0" w:space="0" w:color="auto"/>
          <w:left w:val="none" w:sz="0" w:space="0" w:color="auto"/>
          <w:bottom w:val="none" w:sz="0" w:space="0" w:color="auto"/>
          <w:right w:val="none" w:sz="0" w:space="0" w:color="auto"/>
          <w:bar w:val="none" w:sz="0" w:color="auto"/>
        </w:pBdr>
        <w:shd w:val="clear" w:color="auto" w:fill="FFFFFF"/>
        <w:spacing w:before="100" w:after="100" w:line="240" w:lineRule="auto"/>
        <w:rPr>
          <w:rFonts w:ascii="Arial" w:hAnsi="Arial" w:cs="Arial"/>
          <w:b/>
          <w:bCs/>
          <w:i/>
          <w:iCs/>
          <w:sz w:val="20"/>
          <w:szCs w:val="20"/>
          <w:u w:color="FF0000"/>
        </w:rPr>
      </w:pPr>
      <w:r>
        <w:rPr>
          <w:rFonts w:ascii="Arial" w:hAnsi="Arial"/>
          <w:b/>
          <w:bCs/>
          <w:i/>
          <w:iCs/>
          <w:sz w:val="20"/>
          <w:szCs w:val="20"/>
          <w:u w:color="FF0000"/>
        </w:rPr>
        <w:t>Beta katsayısı, projenin piyasa riskine karşı duyarlılığını(volatility) g</w:t>
      </w:r>
      <w:r>
        <w:rPr>
          <w:rFonts w:ascii="Arial" w:hAnsi="Arial"/>
          <w:b/>
          <w:bCs/>
          <w:i/>
          <w:iCs/>
          <w:sz w:val="20"/>
          <w:szCs w:val="20"/>
          <w:u w:color="FF0000"/>
          <w:lang w:val="sv-SE"/>
        </w:rPr>
        <w:t>ö</w:t>
      </w:r>
      <w:r>
        <w:rPr>
          <w:rFonts w:ascii="Arial" w:hAnsi="Arial"/>
          <w:b/>
          <w:bCs/>
          <w:i/>
          <w:iCs/>
          <w:sz w:val="20"/>
          <w:szCs w:val="20"/>
          <w:u w:color="FF0000"/>
        </w:rPr>
        <w:t>stermektedir.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i/>
          <w:iCs/>
          <w:sz w:val="20"/>
          <w:szCs w:val="20"/>
          <w:u w:color="FF0000"/>
        </w:rPr>
      </w:pPr>
      <w:r>
        <w:rPr>
          <w:rFonts w:ascii="Arial" w:hAnsi="Arial"/>
          <w:i/>
          <w:iCs/>
          <w:sz w:val="20"/>
          <w:szCs w:val="20"/>
          <w:u w:color="FF0000"/>
          <w:lang w:val="de-DE"/>
        </w:rPr>
        <w:t>ß</w:t>
      </w:r>
      <w:r>
        <w:rPr>
          <w:rFonts w:ascii="Arial" w:hAnsi="Arial"/>
          <w:i/>
          <w:iCs/>
          <w:sz w:val="20"/>
          <w:szCs w:val="20"/>
          <w:u w:color="FF0000"/>
        </w:rPr>
        <w:t xml:space="preserve">=1 ise proje getirisinin hareketi piyasayla aynı (ortalama risk) </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i/>
          <w:iCs/>
          <w:sz w:val="20"/>
          <w:szCs w:val="20"/>
          <w:u w:color="FF0000"/>
        </w:rPr>
      </w:pPr>
      <w:r>
        <w:rPr>
          <w:rFonts w:ascii="Arial" w:hAnsi="Arial"/>
          <w:i/>
          <w:iCs/>
          <w:sz w:val="20"/>
          <w:szCs w:val="20"/>
          <w:u w:color="FF0000"/>
          <w:lang w:val="de-DE"/>
        </w:rPr>
        <w:t>ß</w:t>
      </w:r>
      <w:r>
        <w:rPr>
          <w:rFonts w:ascii="Arial" w:hAnsi="Arial"/>
          <w:i/>
          <w:iCs/>
          <w:sz w:val="20"/>
          <w:szCs w:val="20"/>
          <w:u w:color="FF0000"/>
        </w:rPr>
        <w:t xml:space="preserve">&lt;1 ise ise proje getirisinin hareketi piyasadan daha yavaş (az riskli, düşük volatilite) </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sz w:val="20"/>
          <w:szCs w:val="20"/>
        </w:rPr>
      </w:pPr>
      <w:r>
        <w:rPr>
          <w:rFonts w:ascii="Arial" w:hAnsi="Arial"/>
          <w:i/>
          <w:iCs/>
          <w:sz w:val="20"/>
          <w:szCs w:val="20"/>
          <w:u w:color="FF0000"/>
          <w:lang w:val="de-DE"/>
        </w:rPr>
        <w:t>ß</w:t>
      </w:r>
      <w:r>
        <w:rPr>
          <w:rFonts w:ascii="Arial" w:hAnsi="Arial"/>
          <w:i/>
          <w:iCs/>
          <w:sz w:val="20"/>
          <w:szCs w:val="20"/>
          <w:u w:color="FF0000"/>
        </w:rPr>
        <w:t>&gt;1 ise ise proje getirisinin hareketi piyasadan daha hızlı (daha riskli, yüksek volatilite)</w:t>
      </w:r>
      <w:r>
        <w:rPr>
          <w:rFonts w:ascii="Arial Unicode MS" w:hAnsi="Arial Unicode MS" w:cs="Arial Unicode MS"/>
          <w:sz w:val="20"/>
          <w:szCs w:val="20"/>
        </w:rPr>
        <w:br/>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sz w:val="20"/>
          <w:szCs w:val="20"/>
        </w:rPr>
      </w:pPr>
      <w:r>
        <w:rPr>
          <w:rFonts w:ascii="Arial" w:hAnsi="Arial" w:cs="Arial"/>
          <w:sz w:val="20"/>
          <w:szCs w:val="20"/>
        </w:rPr>
        <w:tab/>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sz w:val="20"/>
          <w:szCs w:val="20"/>
        </w:rPr>
      </w:pPr>
      <w:r>
        <w:rPr>
          <w:rFonts w:ascii="Arial" w:hAnsi="Arial" w:cs="Arial"/>
          <w:sz w:val="20"/>
          <w:szCs w:val="20"/>
        </w:rPr>
        <w:tab/>
        <w:t>Ancak unutulmamal</w:t>
      </w:r>
      <w:r>
        <w:rPr>
          <w:rFonts w:ascii="Arial" w:hAnsi="Arial"/>
          <w:sz w:val="20"/>
          <w:szCs w:val="20"/>
        </w:rPr>
        <w:t>ıdır ki finansal açıdan karlılık yaratmayan yatırımlar kabul edilemez diy</w:t>
      </w:r>
      <w:r>
        <w:rPr>
          <w:rFonts w:ascii="Arial" w:hAnsi="Arial"/>
          <w:sz w:val="20"/>
          <w:szCs w:val="20"/>
        </w:rPr>
        <w:t>e</w:t>
      </w:r>
      <w:r>
        <w:rPr>
          <w:rFonts w:ascii="Arial" w:hAnsi="Arial"/>
          <w:sz w:val="20"/>
          <w:szCs w:val="20"/>
        </w:rPr>
        <w:t>rek işletmelerin sosyal sorumluluğunu reddederiz. Yatırım finansal açıdan karlılık yaratmasa da, fina</w:t>
      </w:r>
      <w:r>
        <w:rPr>
          <w:rFonts w:ascii="Arial" w:hAnsi="Arial"/>
          <w:sz w:val="20"/>
          <w:szCs w:val="20"/>
        </w:rPr>
        <w:t>n</w:t>
      </w:r>
      <w:r>
        <w:rPr>
          <w:rFonts w:ascii="Arial" w:hAnsi="Arial"/>
          <w:sz w:val="20"/>
          <w:szCs w:val="20"/>
        </w:rPr>
        <w:t>sal piyasalardan daha düşük beklenen getirisi olsa da, sürdürülebilirliği olan yatırımlar ülkemizin ka</w:t>
      </w:r>
      <w:r>
        <w:rPr>
          <w:rFonts w:ascii="Arial" w:hAnsi="Arial"/>
          <w:sz w:val="20"/>
          <w:szCs w:val="20"/>
        </w:rPr>
        <w:t>l</w:t>
      </w:r>
      <w:r>
        <w:rPr>
          <w:rFonts w:ascii="Arial" w:hAnsi="Arial"/>
          <w:sz w:val="20"/>
          <w:szCs w:val="20"/>
        </w:rPr>
        <w:t>kınmasında, işsizliğin azalmasında, sanayileşmede, gelişmede, kurum kültürünü yeni nesillere akta</w:t>
      </w:r>
      <w:r>
        <w:rPr>
          <w:rFonts w:ascii="Arial" w:hAnsi="Arial"/>
          <w:sz w:val="20"/>
          <w:szCs w:val="20"/>
        </w:rPr>
        <w:t>r</w:t>
      </w:r>
      <w:r>
        <w:rPr>
          <w:rFonts w:ascii="Arial" w:hAnsi="Arial"/>
          <w:sz w:val="20"/>
          <w:szCs w:val="20"/>
        </w:rPr>
        <w:t>mada ya da değerlerinizi yaşatmada başlıca sorumluluklardır.</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sz w:val="20"/>
          <w:szCs w:val="20"/>
        </w:rPr>
      </w:pPr>
    </w:p>
    <w:p w:rsidR="00AB17A0" w:rsidRPr="007C3557" w:rsidRDefault="00AB17A0" w:rsidP="007C3557">
      <w:pPr>
        <w:pBdr>
          <w:top w:val="none" w:sz="0" w:space="0" w:color="auto"/>
          <w:left w:val="none" w:sz="0" w:space="0" w:color="auto"/>
          <w:bottom w:val="none" w:sz="0" w:space="0" w:color="auto"/>
          <w:right w:val="none" w:sz="0" w:space="0" w:color="auto"/>
          <w:bar w:val="none" w:sz="0" w:color="auto"/>
        </w:pBdr>
        <w:shd w:val="clear" w:color="auto" w:fill="FFFFFF"/>
        <w:spacing w:after="150" w:line="276" w:lineRule="atLeast"/>
        <w:ind w:firstLine="450"/>
        <w:textAlignment w:val="baseline"/>
        <w:rPr>
          <w:rFonts w:ascii="Arial" w:hAnsi="Arial" w:cs="Arial"/>
          <w:color w:val="333333"/>
          <w:sz w:val="21"/>
          <w:szCs w:val="21"/>
          <w:lang w:val="tr-TR" w:eastAsia="tr-TR"/>
        </w:rPr>
      </w:pPr>
      <w:r w:rsidRPr="007C3557">
        <w:rPr>
          <w:rFonts w:ascii="inherit" w:hAnsi="inherit" w:cs="Arial"/>
          <w:b/>
          <w:bCs/>
          <w:color w:val="333333"/>
          <w:spacing w:val="2"/>
          <w:sz w:val="21"/>
          <w:szCs w:val="21"/>
          <w:bdr w:val="none" w:sz="0" w:space="0" w:color="auto" w:frame="1"/>
          <w:lang w:val="tr-TR" w:eastAsia="tr-TR"/>
        </w:rPr>
        <w:t>MELTEM AKÖZ</w:t>
      </w:r>
    </w:p>
    <w:p w:rsidR="00AB17A0" w:rsidRPr="007C3557" w:rsidRDefault="00AB17A0" w:rsidP="007C3557">
      <w:pPr>
        <w:pBdr>
          <w:top w:val="none" w:sz="0" w:space="0" w:color="auto"/>
          <w:left w:val="none" w:sz="0" w:space="0" w:color="auto"/>
          <w:bottom w:val="none" w:sz="0" w:space="0" w:color="auto"/>
          <w:right w:val="none" w:sz="0" w:space="0" w:color="auto"/>
          <w:bar w:val="none" w:sz="0" w:color="auto"/>
        </w:pBdr>
        <w:shd w:val="clear" w:color="auto" w:fill="FFFFFF"/>
        <w:spacing w:after="150" w:line="432" w:lineRule="atLeast"/>
        <w:ind w:firstLine="450"/>
        <w:textAlignment w:val="baseline"/>
        <w:rPr>
          <w:rFonts w:ascii="Arial" w:hAnsi="Arial" w:cs="Arial"/>
          <w:color w:val="333333"/>
          <w:sz w:val="21"/>
          <w:szCs w:val="21"/>
          <w:lang w:val="tr-TR" w:eastAsia="tr-TR"/>
        </w:rPr>
      </w:pPr>
      <w:r w:rsidRPr="007C3557">
        <w:rPr>
          <w:rFonts w:ascii="inherit" w:hAnsi="inherit" w:cs="Arial"/>
          <w:b/>
          <w:bCs/>
          <w:color w:val="333333"/>
          <w:sz w:val="21"/>
          <w:szCs w:val="21"/>
          <w:bdr w:val="none" w:sz="0" w:space="0" w:color="auto" w:frame="1"/>
          <w:lang w:val="tr-TR" w:eastAsia="tr-TR"/>
        </w:rPr>
        <w:t>meltem_akz@hotmail.com</w:t>
      </w:r>
    </w:p>
    <w:p w:rsidR="00AB17A0" w:rsidRPr="007C3557" w:rsidRDefault="00AB17A0" w:rsidP="007C3557">
      <w:pPr>
        <w:pBdr>
          <w:top w:val="none" w:sz="0" w:space="0" w:color="auto"/>
          <w:left w:val="none" w:sz="0" w:space="0" w:color="auto"/>
          <w:bottom w:val="none" w:sz="0" w:space="0" w:color="auto"/>
          <w:right w:val="none" w:sz="0" w:space="0" w:color="auto"/>
          <w:bar w:val="none" w:sz="0" w:color="auto"/>
        </w:pBdr>
        <w:shd w:val="clear" w:color="auto" w:fill="FFFFFF"/>
        <w:spacing w:after="150" w:line="432" w:lineRule="atLeast"/>
        <w:ind w:firstLine="450"/>
        <w:textAlignment w:val="baseline"/>
        <w:rPr>
          <w:rFonts w:ascii="Arial" w:hAnsi="Arial" w:cs="Arial"/>
          <w:color w:val="333333"/>
          <w:sz w:val="21"/>
          <w:szCs w:val="21"/>
          <w:lang w:val="tr-TR" w:eastAsia="tr-TR"/>
        </w:rPr>
      </w:pPr>
      <w:r w:rsidRPr="007C3557">
        <w:rPr>
          <w:rFonts w:ascii="inherit" w:hAnsi="inherit" w:cs="Arial"/>
          <w:b/>
          <w:bCs/>
          <w:color w:val="333333"/>
          <w:sz w:val="21"/>
          <w:szCs w:val="21"/>
          <w:bdr w:val="none" w:sz="0" w:space="0" w:color="auto" w:frame="1"/>
          <w:lang w:val="tr-TR" w:eastAsia="tr-TR"/>
        </w:rPr>
        <w:t>info@muhasebedr.com </w:t>
      </w:r>
    </w:p>
    <w:p w:rsidR="00AB17A0" w:rsidRDefault="00AB17A0">
      <w:pPr>
        <w:pStyle w:val="Saptanm"/>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p>
    <w:sectPr w:rsidR="00AB17A0" w:rsidSect="00983243">
      <w:headerReference w:type="default" r:id="rId8"/>
      <w:footerReference w:type="default" r:id="rId9"/>
      <w:pgSz w:w="11900" w:h="16840"/>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7A0" w:rsidRDefault="00AB17A0" w:rsidP="0098324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AB17A0" w:rsidRDefault="00AB17A0" w:rsidP="0098324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A0" w:rsidRDefault="00AB17A0">
    <w:pPr>
      <w:pStyle w:val="BalkveAltlk"/>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7A0" w:rsidRDefault="00AB17A0" w:rsidP="0098324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AB17A0" w:rsidRDefault="00AB17A0" w:rsidP="0098324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A0" w:rsidRDefault="00AB17A0">
    <w:pPr>
      <w:pStyle w:val="BalkveAltlk"/>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2683"/>
    <w:multiLevelType w:val="hybridMultilevel"/>
    <w:tmpl w:val="FFFFFFFF"/>
    <w:numStyleLink w:val="Harfli"/>
  </w:abstractNum>
  <w:abstractNum w:abstractNumId="1">
    <w:nsid w:val="560E0E52"/>
    <w:multiLevelType w:val="hybridMultilevel"/>
    <w:tmpl w:val="FFFFFFFF"/>
    <w:styleLink w:val="Maddearetleri"/>
    <w:lvl w:ilvl="0" w:tplc="134CC50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vertAlign w:val="baseline"/>
      </w:rPr>
    </w:lvl>
    <w:lvl w:ilvl="1" w:tplc="834ED9C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vertAlign w:val="baseline"/>
      </w:rPr>
    </w:lvl>
    <w:lvl w:ilvl="2" w:tplc="1E528B9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vertAlign w:val="baseline"/>
      </w:rPr>
    </w:lvl>
    <w:lvl w:ilvl="3" w:tplc="B63463E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vertAlign w:val="baseline"/>
      </w:rPr>
    </w:lvl>
    <w:lvl w:ilvl="4" w:tplc="A77A8A3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vertAlign w:val="baseline"/>
      </w:rPr>
    </w:lvl>
    <w:lvl w:ilvl="5" w:tplc="210E871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vertAlign w:val="baseline"/>
      </w:rPr>
    </w:lvl>
    <w:lvl w:ilvl="6" w:tplc="43D84A1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vertAlign w:val="baseline"/>
      </w:rPr>
    </w:lvl>
    <w:lvl w:ilvl="7" w:tplc="2DEAD8E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vertAlign w:val="baseline"/>
      </w:rPr>
    </w:lvl>
    <w:lvl w:ilvl="8" w:tplc="5E427FB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vertAlign w:val="baseline"/>
      </w:rPr>
    </w:lvl>
  </w:abstractNum>
  <w:abstractNum w:abstractNumId="2">
    <w:nsid w:val="61D43AC1"/>
    <w:multiLevelType w:val="hybridMultilevel"/>
    <w:tmpl w:val="FFFFFFFF"/>
    <w:numStyleLink w:val="Maddearetleri"/>
  </w:abstractNum>
  <w:abstractNum w:abstractNumId="3">
    <w:nsid w:val="713E363D"/>
    <w:multiLevelType w:val="hybridMultilevel"/>
    <w:tmpl w:val="FFFFFFFF"/>
    <w:styleLink w:val="Harfli"/>
    <w:lvl w:ilvl="0" w:tplc="257A3D36">
      <w:start w:val="1"/>
      <w:numFmt w:val="upperLetter"/>
      <w:lvlText w:val="%1."/>
      <w:lvlJc w:val="left"/>
      <w:pPr>
        <w:ind w:left="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1" w:tplc="A0D6DF20">
      <w:start w:val="1"/>
      <w:numFmt w:val="upperLetter"/>
      <w:lvlText w:val="%2."/>
      <w:lvlJc w:val="left"/>
      <w:pPr>
        <w:ind w:left="1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2" w:tplc="91C840E2">
      <w:start w:val="1"/>
      <w:numFmt w:val="upperLetter"/>
      <w:lvlText w:val="%3."/>
      <w:lvlJc w:val="left"/>
      <w:pPr>
        <w:ind w:left="2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3" w:tplc="A05C9B82">
      <w:start w:val="1"/>
      <w:numFmt w:val="upperLetter"/>
      <w:lvlText w:val="%4."/>
      <w:lvlJc w:val="left"/>
      <w:pPr>
        <w:ind w:left="3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4" w:tplc="6F48B89C">
      <w:start w:val="1"/>
      <w:numFmt w:val="upperLetter"/>
      <w:lvlText w:val="%5."/>
      <w:lvlJc w:val="left"/>
      <w:pPr>
        <w:ind w:left="4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5" w:tplc="C4E03BD0">
      <w:start w:val="1"/>
      <w:numFmt w:val="upperLetter"/>
      <w:lvlText w:val="%6."/>
      <w:lvlJc w:val="left"/>
      <w:pPr>
        <w:ind w:left="5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6" w:tplc="24C27B3C">
      <w:start w:val="1"/>
      <w:numFmt w:val="upperLetter"/>
      <w:lvlText w:val="%7."/>
      <w:lvlJc w:val="left"/>
      <w:pPr>
        <w:ind w:left="6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7" w:tplc="3DC6458E">
      <w:start w:val="1"/>
      <w:numFmt w:val="upperLetter"/>
      <w:lvlText w:val="%8."/>
      <w:lvlJc w:val="left"/>
      <w:pPr>
        <w:ind w:left="7263" w:hanging="263"/>
      </w:pPr>
      <w:rPr>
        <w:rFonts w:hAnsi="Arial Unicode MS" w:cs="Times New Roman"/>
        <w:b/>
        <w:bCs/>
        <w:caps w:val="0"/>
        <w:smallCaps w:val="0"/>
        <w:strike w:val="0"/>
        <w:dstrike w:val="0"/>
        <w:outline w:val="0"/>
        <w:emboss w:val="0"/>
        <w:imprint w:val="0"/>
        <w:spacing w:val="0"/>
        <w:w w:val="100"/>
        <w:kern w:val="0"/>
        <w:position w:val="0"/>
        <w:vertAlign w:val="baseline"/>
      </w:rPr>
    </w:lvl>
    <w:lvl w:ilvl="8" w:tplc="E66E8990">
      <w:start w:val="1"/>
      <w:numFmt w:val="upperLetter"/>
      <w:lvlText w:val="%9."/>
      <w:lvlJc w:val="left"/>
      <w:pPr>
        <w:ind w:left="8263" w:hanging="263"/>
      </w:pPr>
      <w:rPr>
        <w:rFonts w:hAnsi="Arial Unicode MS" w:cs="Times New Roman"/>
        <w:b/>
        <w:bCs/>
        <w:caps w:val="0"/>
        <w:smallCaps w:val="0"/>
        <w:strike w:val="0"/>
        <w:dstrike w:val="0"/>
        <w:outline w:val="0"/>
        <w:emboss w:val="0"/>
        <w:imprint w:val="0"/>
        <w:spacing w:val="0"/>
        <w:w w:val="100"/>
        <w:kern w:val="0"/>
        <w:position w:val="0"/>
        <w:vertAlign w:val="baseline"/>
      </w:rPr>
    </w:lvl>
  </w:abstractNum>
  <w:num w:numId="1">
    <w:abstractNumId w:val="3"/>
  </w:num>
  <w:num w:numId="2">
    <w:abstractNumId w:val="0"/>
  </w:num>
  <w:num w:numId="3">
    <w:abstractNumId w:val="1"/>
  </w:num>
  <w:num w:numId="4">
    <w:abstractNumId w:val="2"/>
  </w:num>
  <w:num w:numId="5">
    <w:abstractNumId w:val="2"/>
    <w:lvlOverride w:ilvl="0">
      <w:lvl w:ilvl="0" w:tplc="5C4071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12465F3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98CA245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2B468DD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2DAEBAC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2306E2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D2360E7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29D8AC8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7602BF2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2"/>
    <w:lvlOverride w:ilvl="0">
      <w:lvl w:ilvl="0" w:tplc="5C407160">
        <w:start w:val="1"/>
        <w:numFmt w:val="bullet"/>
        <w:lvlText w:val="•"/>
        <w:lvlJc w:val="left"/>
        <w:pPr>
          <w:ind w:left="1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1">
      <w:lvl w:ilvl="1" w:tplc="12465F3A">
        <w:start w:val="1"/>
        <w:numFmt w:val="bullet"/>
        <w:lvlText w:val="•"/>
        <w:lvlJc w:val="left"/>
        <w:pPr>
          <w:ind w:left="7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2">
      <w:lvl w:ilvl="2" w:tplc="98CA245C">
        <w:start w:val="1"/>
        <w:numFmt w:val="bullet"/>
        <w:lvlText w:val="•"/>
        <w:lvlJc w:val="left"/>
        <w:pPr>
          <w:ind w:left="13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3">
      <w:lvl w:ilvl="3" w:tplc="2B468DD8">
        <w:start w:val="1"/>
        <w:numFmt w:val="bullet"/>
        <w:lvlText w:val="•"/>
        <w:lvlJc w:val="left"/>
        <w:pPr>
          <w:ind w:left="19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4">
      <w:lvl w:ilvl="4" w:tplc="2DAEBACE">
        <w:start w:val="1"/>
        <w:numFmt w:val="bullet"/>
        <w:lvlText w:val="•"/>
        <w:lvlJc w:val="left"/>
        <w:pPr>
          <w:ind w:left="25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5">
      <w:lvl w:ilvl="5" w:tplc="2306E2B4">
        <w:start w:val="1"/>
        <w:numFmt w:val="bullet"/>
        <w:lvlText w:val="•"/>
        <w:lvlJc w:val="left"/>
        <w:pPr>
          <w:ind w:left="31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6">
      <w:lvl w:ilvl="6" w:tplc="D2360E70">
        <w:start w:val="1"/>
        <w:numFmt w:val="bullet"/>
        <w:lvlText w:val="•"/>
        <w:lvlJc w:val="left"/>
        <w:pPr>
          <w:ind w:left="37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7">
      <w:lvl w:ilvl="7" w:tplc="29D8AC88">
        <w:start w:val="1"/>
        <w:numFmt w:val="bullet"/>
        <w:lvlText w:val="•"/>
        <w:lvlJc w:val="left"/>
        <w:pPr>
          <w:ind w:left="4358" w:hanging="158"/>
        </w:pPr>
        <w:rPr>
          <w:rFonts w:hAnsi="Arial Unicode MS"/>
          <w:b/>
          <w:caps w:val="0"/>
          <w:smallCaps w:val="0"/>
          <w:strike w:val="0"/>
          <w:dstrike w:val="0"/>
          <w:outline w:val="0"/>
          <w:emboss w:val="0"/>
          <w:imprint w:val="0"/>
          <w:spacing w:val="0"/>
          <w:w w:val="100"/>
          <w:kern w:val="0"/>
          <w:position w:val="0"/>
          <w:vertAlign w:val="baseline"/>
        </w:rPr>
      </w:lvl>
    </w:lvlOverride>
    <w:lvlOverride w:ilvl="8">
      <w:lvl w:ilvl="8" w:tplc="7602BF26">
        <w:start w:val="1"/>
        <w:numFmt w:val="bullet"/>
        <w:lvlText w:val="•"/>
        <w:lvlJc w:val="left"/>
        <w:pPr>
          <w:ind w:left="4958" w:hanging="158"/>
        </w:pPr>
        <w:rPr>
          <w:rFonts w:hAnsi="Arial Unicode MS"/>
          <w:b/>
          <w:caps w:val="0"/>
          <w:smallCaps w:val="0"/>
          <w:strike w:val="0"/>
          <w:dstrike w:val="0"/>
          <w:outline w:val="0"/>
          <w:emboss w:val="0"/>
          <w:imprint w:val="0"/>
          <w:spacing w:val="0"/>
          <w:w w:val="100"/>
          <w:kern w:val="0"/>
          <w:position w:val="0"/>
          <w:vertAlign w:val="baseline"/>
        </w:rPr>
      </w:lvl>
    </w:lvlOverride>
  </w:num>
  <w:num w:numId="7">
    <w:abstractNumId w:val="2"/>
    <w:lvlOverride w:ilvl="0">
      <w:lvl w:ilvl="0" w:tplc="5C4071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158" w:hanging="158"/>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12465F3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758" w:hanging="158"/>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98CA24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1358" w:hanging="158"/>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2B468D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1958" w:hanging="158"/>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2DAEBA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2558" w:hanging="158"/>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2306E2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3158" w:hanging="158"/>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D2360E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3758" w:hanging="158"/>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29D8AC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4358" w:hanging="158"/>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7602BF2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4958" w:hanging="158"/>
        </w:pPr>
        <w:rPr>
          <w:rFonts w:hAnsi="Arial Unicode MS"/>
          <w:caps w:val="0"/>
          <w:smallCaps w:val="0"/>
          <w:strike w:val="0"/>
          <w:dstrike w:val="0"/>
          <w:outline w:val="0"/>
          <w:emboss w:val="0"/>
          <w:imprint w:val="0"/>
          <w:spacing w:val="0"/>
          <w:w w:val="100"/>
          <w:kern w:val="0"/>
          <w:position w:val="0"/>
          <w:vertAlign w:val="baseline"/>
        </w:rPr>
      </w:lvl>
    </w:lvlOverride>
  </w:num>
  <w:num w:numId="8">
    <w:abstractNumId w:val="0"/>
    <w:lvlOverride w:ilvl="0">
      <w:lvl w:ilvl="0" w:tplc="748A55D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134CC5E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1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6CAC878C">
        <w:start w:val="1"/>
        <w:numFmt w:val="upperLetter"/>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2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8D3E2E98">
        <w:start w:val="1"/>
        <w:numFmt w:val="upp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3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C4ACB67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4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A26A64A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5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5AA4DAB6">
        <w:start w:val="1"/>
        <w:numFmt w:val="upperLetter"/>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6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10B0A0C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7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695A382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s>
          <w:ind w:left="8263" w:hanging="263"/>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243"/>
    <w:rsid w:val="0015188F"/>
    <w:rsid w:val="007C3557"/>
    <w:rsid w:val="008F1C55"/>
    <w:rsid w:val="00983243"/>
    <w:rsid w:val="00AB17A0"/>
    <w:rsid w:val="00DD539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4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243"/>
    <w:rPr>
      <w:rFonts w:cs="Times New Roman"/>
      <w:u w:val="single"/>
    </w:rPr>
  </w:style>
  <w:style w:type="paragraph" w:customStyle="1" w:styleId="BalkveAltlk">
    <w:name w:val="Başlık ve Altlık"/>
    <w:uiPriority w:val="99"/>
    <w:rsid w:val="0098324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GvdeA">
    <w:name w:val="Gövde A"/>
    <w:uiPriority w:val="99"/>
    <w:rsid w:val="00983243"/>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paragraph" w:customStyle="1" w:styleId="Saptanm">
    <w:name w:val="Saptanmış"/>
    <w:uiPriority w:val="99"/>
    <w:rsid w:val="009832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numbering" w:customStyle="1" w:styleId="Maddearetleri">
    <w:name w:val="Madde İşaretleri"/>
    <w:rsid w:val="00CF433E"/>
    <w:pPr>
      <w:numPr>
        <w:numId w:val="3"/>
      </w:numPr>
    </w:pPr>
  </w:style>
  <w:style w:type="numbering" w:customStyle="1" w:styleId="Harfli">
    <w:name w:val="Harfli"/>
    <w:rsid w:val="00CF433E"/>
    <w:pPr>
      <w:numPr>
        <w:numId w:val="1"/>
      </w:numPr>
    </w:pPr>
  </w:style>
</w:styles>
</file>

<file path=word/webSettings.xml><?xml version="1.0" encoding="utf-8"?>
<w:webSettings xmlns:r="http://schemas.openxmlformats.org/officeDocument/2006/relationships" xmlns:w="http://schemas.openxmlformats.org/wordprocessingml/2006/main">
  <w:divs>
    <w:div w:id="179208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1079</Words>
  <Characters>6154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YATIRIM PROJELERİNDE PRATİK KARLILIK ANALİZİ</dc:title>
  <dc:subject/>
  <dc:creator/>
  <cp:keywords/>
  <dc:description/>
  <cp:lastModifiedBy>Users</cp:lastModifiedBy>
  <cp:revision>3</cp:revision>
  <dcterms:created xsi:type="dcterms:W3CDTF">2018-11-18T05:36:00Z</dcterms:created>
  <dcterms:modified xsi:type="dcterms:W3CDTF">2018-11-18T05:37:00Z</dcterms:modified>
</cp:coreProperties>
</file>