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ENFLASYON DÜZELTMES</w:t>
      </w:r>
      <w:r>
        <w:rPr>
          <w:rFonts w:ascii="Calibri" w:hAnsi="Calibri" w:cs="Calibri" w:eastAsia="Calibri"/>
          <w:b/>
          <w:i/>
          <w:color w:val="000000"/>
          <w:spacing w:val="0"/>
          <w:position w:val="0"/>
          <w:sz w:val="22"/>
          <w:shd w:fill="auto" w:val="clear"/>
        </w:rPr>
        <w:t xml:space="preserve">İ UYGULAMASI GELMESİ HALİNDE BU UYGULAMAYLA İLGİLİ  MERAK EDİLEN BAŞLICA SORULAR VE CEVAPLARI</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b/>
          <w:i/>
          <w:color w:val="000000"/>
          <w:spacing w:val="0"/>
          <w:position w:val="0"/>
          <w:sz w:val="22"/>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Enflasyon rakamlar</w:t>
      </w:r>
      <w:r>
        <w:rPr>
          <w:rFonts w:ascii="Calibri" w:hAnsi="Calibri" w:cs="Calibri" w:eastAsia="Calibri"/>
          <w:i/>
          <w:color w:val="000000"/>
          <w:spacing w:val="0"/>
          <w:position w:val="0"/>
          <w:sz w:val="22"/>
          <w:shd w:fill="auto" w:val="clear"/>
        </w:rPr>
        <w:t xml:space="preserve">ı TÜİK tarafından her ayın 3'ünde veya takip eden</w:t>
      </w:r>
      <w:r>
        <w:rPr>
          <w:rFonts w:ascii="Helvetica Neue" w:hAnsi="Helvetica Neue" w:cs="Helvetica Neue" w:eastAsia="Helvetica Neue"/>
          <w:i/>
          <w:color w:val="000000"/>
          <w:spacing w:val="0"/>
          <w:position w:val="0"/>
          <w:sz w:val="22"/>
          <w:shd w:fill="auto" w:val="clear"/>
        </w:rPr>
        <w:t xml:space="preserve"> i</w:t>
      </w:r>
      <w:r>
        <w:rPr>
          <w:rFonts w:ascii="Calibri" w:hAnsi="Calibri" w:cs="Calibri" w:eastAsia="Calibri"/>
          <w:i/>
          <w:color w:val="000000"/>
          <w:spacing w:val="0"/>
          <w:position w:val="0"/>
          <w:sz w:val="22"/>
          <w:shd w:fill="auto" w:val="clear"/>
        </w:rPr>
        <w:t xml:space="preserve">ş</w:t>
      </w:r>
      <w:r>
        <w:rPr>
          <w:rFonts w:ascii="Helvetica Neue" w:hAnsi="Helvetica Neue" w:cs="Helvetica Neue" w:eastAsia="Helvetica Neue"/>
          <w:i/>
          <w:color w:val="000000"/>
          <w:spacing w:val="0"/>
          <w:position w:val="0"/>
          <w:sz w:val="22"/>
          <w:shd w:fill="auto" w:val="clear"/>
        </w:rPr>
        <w:t xml:space="preserve">g</w:t>
      </w:r>
      <w:r>
        <w:rPr>
          <w:rFonts w:ascii="Calibri" w:hAnsi="Calibri" w:cs="Calibri" w:eastAsia="Calibri"/>
          <w:i/>
          <w:color w:val="000000"/>
          <w:spacing w:val="0"/>
          <w:position w:val="0"/>
          <w:sz w:val="22"/>
          <w:shd w:fill="auto" w:val="clear"/>
        </w:rPr>
        <w:t xml:space="preserve">ü</w:t>
      </w:r>
      <w:r>
        <w:rPr>
          <w:rFonts w:ascii="Helvetica Neue" w:hAnsi="Helvetica Neue" w:cs="Helvetica Neue" w:eastAsia="Helvetica Neue"/>
          <w:i/>
          <w:color w:val="000000"/>
          <w:spacing w:val="0"/>
          <w:position w:val="0"/>
          <w:sz w:val="22"/>
          <w:shd w:fill="auto" w:val="clear"/>
        </w:rPr>
        <w:t xml:space="preserve">n</w:t>
      </w:r>
      <w:r>
        <w:rPr>
          <w:rFonts w:ascii="Calibri" w:hAnsi="Calibri" w:cs="Calibri" w:eastAsia="Calibri"/>
          <w:i/>
          <w:color w:val="000000"/>
          <w:spacing w:val="0"/>
          <w:position w:val="0"/>
          <w:sz w:val="22"/>
          <w:shd w:fill="auto" w:val="clear"/>
        </w:rPr>
        <w:t xml:space="preserve">ü</w:t>
      </w:r>
      <w:r>
        <w:rPr>
          <w:rFonts w:ascii="Helvetica Neue" w:hAnsi="Helvetica Neue" w:cs="Helvetica Neue" w:eastAsia="Helvetica Neue"/>
          <w:i/>
          <w:color w:val="000000"/>
          <w:spacing w:val="0"/>
          <w:position w:val="0"/>
          <w:sz w:val="22"/>
          <w:shd w:fill="auto" w:val="clear"/>
        </w:rPr>
        <w:t xml:space="preserve">nde aç</w:t>
      </w:r>
      <w:r>
        <w:rPr>
          <w:rFonts w:ascii="Calibri" w:hAnsi="Calibri" w:cs="Calibri" w:eastAsia="Calibri"/>
          <w:i/>
          <w:color w:val="000000"/>
          <w:spacing w:val="0"/>
          <w:position w:val="0"/>
          <w:sz w:val="22"/>
          <w:shd w:fill="auto" w:val="clear"/>
        </w:rPr>
        <w:t xml:space="preserve">ı</w:t>
      </w:r>
      <w:r>
        <w:rPr>
          <w:rFonts w:ascii="Helvetica Neue" w:hAnsi="Helvetica Neue" w:cs="Helvetica Neue" w:eastAsia="Helvetica Neue"/>
          <w:i/>
          <w:color w:val="000000"/>
          <w:spacing w:val="0"/>
          <w:position w:val="0"/>
          <w:sz w:val="22"/>
          <w:shd w:fill="auto" w:val="clear"/>
        </w:rPr>
        <w:t xml:space="preserve">klan</w:t>
      </w:r>
      <w:r>
        <w:rPr>
          <w:rFonts w:ascii="Calibri" w:hAnsi="Calibri" w:cs="Calibri" w:eastAsia="Calibri"/>
          <w:i/>
          <w:color w:val="000000"/>
          <w:spacing w:val="0"/>
          <w:position w:val="0"/>
          <w:sz w:val="22"/>
          <w:shd w:fill="auto" w:val="clear"/>
        </w:rPr>
        <w:t xml:space="preserve">ı</w:t>
      </w:r>
      <w:r>
        <w:rPr>
          <w:rFonts w:ascii="Helvetica Neue" w:hAnsi="Helvetica Neue" w:cs="Helvetica Neue" w:eastAsia="Helvetica Neue"/>
          <w:i/>
          <w:color w:val="000000"/>
          <w:spacing w:val="0"/>
          <w:position w:val="0"/>
          <w:sz w:val="22"/>
          <w:shd w:fill="auto" w:val="clear"/>
        </w:rPr>
        <w:t xml:space="preserve">yor.</w:t>
      </w:r>
      <w:r>
        <w:rPr>
          <w:rFonts w:ascii="Helvetica Neue" w:hAnsi="Helvetica Neue" w:cs="Helvetica Neue" w:eastAsia="Helvetica Neue"/>
          <w:b/>
          <w:i/>
          <w:color w:val="000000"/>
          <w:spacing w:val="0"/>
          <w:position w:val="0"/>
          <w:sz w:val="22"/>
          <w:shd w:fill="auto" w:val="clear"/>
        </w:rPr>
        <w:t xml:space="preserve">Ekim Ay</w:t>
      </w:r>
      <w:r>
        <w:rPr>
          <w:rFonts w:ascii="Calibri" w:hAnsi="Calibri" w:cs="Calibri" w:eastAsia="Calibri"/>
          <w:b/>
          <w:i/>
          <w:color w:val="000000"/>
          <w:spacing w:val="0"/>
          <w:position w:val="0"/>
          <w:sz w:val="22"/>
          <w:shd w:fill="auto" w:val="clear"/>
        </w:rPr>
        <w:t xml:space="preserve">ı</w:t>
      </w:r>
      <w:r>
        <w:rPr>
          <w:rFonts w:ascii="Helvetica Neue" w:hAnsi="Helvetica Neue" w:cs="Helvetica Neue" w:eastAsia="Helvetica Neue"/>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Son 12 ayl</w:t>
      </w:r>
      <w:r>
        <w:rPr>
          <w:rFonts w:ascii="Calibri" w:hAnsi="Calibri" w:cs="Calibri" w:eastAsia="Calibri"/>
          <w:b/>
          <w:i/>
          <w:color w:val="000000"/>
          <w:spacing w:val="0"/>
          <w:position w:val="0"/>
          <w:sz w:val="22"/>
          <w:shd w:fill="auto" w:val="clear"/>
        </w:rPr>
        <w:t xml:space="preserve">ık Yİ-ÜFE (yıllık enflasyon) artışı 45,01% ve son 36 aylık Yİ-ÜFE artışı 74,90%olarak açıklanmıştır.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2018 / 3 Geçici vergi dönemi ay</w:t>
      </w:r>
      <w:r>
        <w:rPr>
          <w:rFonts w:ascii="Calibri" w:hAnsi="Calibri" w:cs="Calibri" w:eastAsia="Calibri"/>
          <w:i/>
          <w:color w:val="000000"/>
          <w:spacing w:val="0"/>
          <w:position w:val="0"/>
          <w:sz w:val="22"/>
          <w:shd w:fill="auto" w:val="clear"/>
        </w:rPr>
        <w:t xml:space="preserve">ı enflasyon düzeltmesi analizi; Son 36 aylık Yİ-ÜFE artışı 72,97%, Son 12 aylık Yİ-ÜFE (yıllık enflasyon) artışı 46,15% olarak belirlenmişti.</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Yurt içi üretici fiyat endeksi 10 sene önceye göre % 176,43 ,  5 sene önceye göre  % 103,60 ve 3 sene önceye göre % 74,90 artm</w:t>
      </w:r>
      <w:r>
        <w:rPr>
          <w:rFonts w:ascii="Calibri" w:hAnsi="Calibri" w:cs="Calibri" w:eastAsia="Calibri"/>
          <w:color w:val="000000"/>
          <w:spacing w:val="0"/>
          <w:position w:val="0"/>
          <w:sz w:val="22"/>
          <w:shd w:fill="auto" w:val="clear"/>
        </w:rPr>
        <w:t xml:space="preserve">ıştır, yıllık artış oranı ise uzun bir süredir %10’un üzerindedir.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Enflasyon art</w:t>
      </w:r>
      <w:r>
        <w:rPr>
          <w:rFonts w:ascii="Calibri" w:hAnsi="Calibri" w:cs="Calibri" w:eastAsia="Calibri"/>
          <w:b/>
          <w:color w:val="000000"/>
          <w:spacing w:val="0"/>
          <w:position w:val="0"/>
          <w:sz w:val="22"/>
          <w:shd w:fill="auto" w:val="clear"/>
        </w:rPr>
        <w:t xml:space="preserve">ışıyla akıllarda mali tablolara enflasyon düzeltmesi uygulanmasına ilişkin sorular yer almıştır.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360"/>
        <w:jc w:val="left"/>
        <w:rPr>
          <w:rFonts w:ascii="Calibri" w:hAnsi="Calibri" w:cs="Calibri" w:eastAsia="Calibri"/>
          <w:b/>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VUK Mükerrer 298.maddeye göre Bakanlar Kurulu mali tablolarda </w:t>
      </w:r>
      <w:r>
        <w:rPr>
          <w:rFonts w:ascii="Calibri" w:hAnsi="Calibri" w:cs="Calibri" w:eastAsia="Calibri"/>
          <w:b/>
          <w:i/>
          <w:color w:val="000000"/>
          <w:spacing w:val="0"/>
          <w:position w:val="0"/>
          <w:sz w:val="22"/>
          <w:shd w:fill="auto" w:val="clear"/>
        </w:rPr>
        <w:t xml:space="preserve">enflasyon düzeltmesi uygulanabilmesi için son 3 y</w:t>
      </w:r>
      <w:r>
        <w:rPr>
          <w:rFonts w:ascii="Calibri" w:hAnsi="Calibri" w:cs="Calibri" w:eastAsia="Calibri"/>
          <w:b/>
          <w:i/>
          <w:color w:val="000000"/>
          <w:spacing w:val="0"/>
          <w:position w:val="0"/>
          <w:sz w:val="22"/>
          <w:shd w:fill="auto" w:val="clear"/>
        </w:rPr>
        <w:t xml:space="preserve">ıllık fiyat endeksindeki artışın % 100 oranında olması şartını % 35'e kadar indirmeye yetkilidir.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Artan enflasyon oranlar</w:t>
      </w:r>
      <w:r>
        <w:rPr>
          <w:rFonts w:ascii="Calibri" w:hAnsi="Calibri" w:cs="Calibri" w:eastAsia="Calibri"/>
          <w:color w:val="000000"/>
          <w:spacing w:val="0"/>
          <w:position w:val="0"/>
          <w:sz w:val="22"/>
          <w:shd w:fill="auto" w:val="clear"/>
        </w:rPr>
        <w:t xml:space="preserve">ıyla mali tablolar gerçeği yansıtmamaktadır. VUK.geçici 31.maddeyle mali tabloların aktiflerinde yer alan taşınmazların 30.09.2018 tarihine kadar yeniden değerlemeye tabi tutma imkânı tanınmıştır, ancak mali tabloların gerçeği yansıtması için bu uygulama yeterli değildir.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Mali tablolar</w:t>
      </w:r>
      <w:r>
        <w:rPr>
          <w:rFonts w:ascii="Calibri" w:hAnsi="Calibri" w:cs="Calibri" w:eastAsia="Calibri"/>
          <w:color w:val="000000"/>
          <w:spacing w:val="0"/>
          <w:position w:val="0"/>
          <w:sz w:val="22"/>
          <w:shd w:fill="auto" w:val="clear"/>
        </w:rPr>
        <w:t xml:space="preserve">ın gerçeği yansıtması için mali tablolardaki stoklar, özsermaye, iştirakler, bağlı ortaklıklar, üretimde kullanılan her türlü makine, tesis ve cihazlar, yeraltı ve yerüstü düzenleri gibi birçok parasal olmayan kıymetlerin de enflasyon düzeltmesine tabi tutulması gerekmektedir. Bu yüzden mükellefler ilerleyen dönemlerde enflasyon düzeltmesi uygulaması beklemektedir.</w:t>
      </w:r>
    </w:p>
    <w:p>
      <w:pPr>
        <w:spacing w:before="0" w:after="0" w:line="256"/>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ENFLASYON DÜZELTMES</w:t>
      </w:r>
      <w:r>
        <w:rPr>
          <w:rFonts w:ascii="Calibri" w:hAnsi="Calibri" w:cs="Calibri" w:eastAsia="Calibri"/>
          <w:b/>
          <w:color w:val="000000"/>
          <w:spacing w:val="0"/>
          <w:position w:val="0"/>
          <w:sz w:val="20"/>
          <w:shd w:fill="auto" w:val="clear"/>
        </w:rPr>
        <w:t xml:space="preserve">İ (MUHASEBESİ) HANGİ ŞARTLAR ALTINDA MÜMKÜNDÜR?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Vergi Usul Kanunu, Gelir Vergisi Kanunu ve Kurumlar Vergisi Kanununda De</w:t>
      </w:r>
      <w:r>
        <w:rPr>
          <w:rFonts w:ascii="Calibri" w:hAnsi="Calibri" w:cs="Calibri" w:eastAsia="Calibri"/>
          <w:color w:val="000000"/>
          <w:spacing w:val="0"/>
          <w:position w:val="0"/>
          <w:sz w:val="22"/>
          <w:shd w:fill="auto" w:val="clear"/>
        </w:rPr>
        <w:t xml:space="preserve">ğişiklik Yapılması Hakkında 5024 Sayılı Kanun 1 Ocak 2004 tarihi itibariyle yürürlüğe girdi. 5024 sayılı kanunla 213 Sayılı </w:t>
      </w:r>
      <w:r>
        <w:rPr>
          <w:rFonts w:ascii="Calibri" w:hAnsi="Calibri" w:cs="Calibri" w:eastAsia="Calibri"/>
          <w:b/>
          <w:color w:val="000000"/>
          <w:spacing w:val="0"/>
          <w:position w:val="0"/>
          <w:sz w:val="22"/>
          <w:shd w:fill="auto" w:val="clear"/>
        </w:rPr>
        <w:t xml:space="preserve">VUK Mükerrer 298. Enflasyon düzeltmesi ve yeniden değerleme oranı</w:t>
      </w:r>
      <w:r>
        <w:rPr>
          <w:rFonts w:ascii="Calibri" w:hAnsi="Calibri" w:cs="Calibri" w:eastAsia="Calibri"/>
          <w:color w:val="000000"/>
          <w:spacing w:val="0"/>
          <w:position w:val="0"/>
          <w:sz w:val="22"/>
          <w:shd w:fill="auto" w:val="clear"/>
        </w:rPr>
        <w:t xml:space="preserve"> başlığı altında;</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40"/>
        <w:ind w:right="0" w:left="0" w:firstLine="45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Mükerrer Madde 298. — A) Malî tablolarda yer alan parasal olmayan k</w:t>
      </w:r>
      <w:r>
        <w:rPr>
          <w:rFonts w:ascii="Calibri" w:hAnsi="Calibri" w:cs="Calibri" w:eastAsia="Calibri"/>
          <w:i/>
          <w:color w:val="000000"/>
          <w:spacing w:val="0"/>
          <w:position w:val="0"/>
          <w:sz w:val="20"/>
          <w:shd w:fill="auto" w:val="clear"/>
        </w:rPr>
        <w:t xml:space="preserve">ıymetler aşağıdaki hükümlere göre enflasyon düzeltmesine tâbi tutulur.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76"/>
        <w:ind w:right="0" w:left="0" w:firstLine="450"/>
        <w:jc w:val="left"/>
        <w:rPr>
          <w:rFonts w:ascii="Calibri" w:hAnsi="Calibri" w:cs="Calibri" w:eastAsia="Calibri"/>
          <w:b/>
          <w:i/>
          <w:color w:val="000000"/>
          <w:spacing w:val="0"/>
          <w:position w:val="0"/>
          <w:sz w:val="27"/>
          <w:shd w:fill="auto" w:val="clear"/>
        </w:rPr>
      </w:pPr>
      <w:r>
        <w:rPr>
          <w:rFonts w:ascii="Calibri" w:hAnsi="Calibri" w:cs="Calibri" w:eastAsia="Calibri"/>
          <w:b/>
          <w:i/>
          <w:color w:val="000000"/>
          <w:spacing w:val="0"/>
          <w:position w:val="0"/>
          <w:sz w:val="20"/>
          <w:shd w:fill="auto" w:val="clear"/>
        </w:rPr>
        <w:t xml:space="preserve">1. Kazançlar</w:t>
      </w:r>
      <w:r>
        <w:rPr>
          <w:rFonts w:ascii="Calibri" w:hAnsi="Calibri" w:cs="Calibri" w:eastAsia="Calibri"/>
          <w:b/>
          <w:i/>
          <w:color w:val="000000"/>
          <w:spacing w:val="0"/>
          <w:position w:val="0"/>
          <w:sz w:val="20"/>
          <w:shd w:fill="auto" w:val="clear"/>
        </w:rPr>
        <w:t xml:space="preserve">ını bilanço esasına göre tespit eden gelir ve kurumlar vergisi mükellefleri fiyat endeksindeki artışın, içinde bulunulan dönem dahil son üç hesap döneminde %100'den ve içinde bulunulan hesap döneminde % 10'dan fazla olması halinde malî tablolarını enflasyon düzeltmesine tâbi tutarlar. Enflasyon düzeltmesi uygulaması, her iki şartın birlikte gerçekleşmemesi halinde sona erer.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76"/>
        <w:ind w:right="0" w:left="0" w:firstLine="45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Kapsama giren mükellefler, geçici vergi dönemlerinin sonu itibar</w:t>
      </w:r>
      <w:r>
        <w:rPr>
          <w:rFonts w:ascii="Calibri" w:hAnsi="Calibri" w:cs="Calibri" w:eastAsia="Calibri"/>
          <w:i/>
          <w:color w:val="000000"/>
          <w:spacing w:val="0"/>
          <w:position w:val="0"/>
          <w:sz w:val="20"/>
          <w:shd w:fill="auto" w:val="clear"/>
        </w:rPr>
        <w:t xml:space="preserve">ıyla malî tabloları düzenlemek ve enflasyon düzeltmesi yapmak zorundadırlar. Geçici vergi dönemlerinde yukarıda belirtilen oranların tespitinde, son üç hesap dönemi yerine üçer aylık dönemlerin son ayı dahil önceki otuzaltı ay ve içinde bulunulan hesap dönemi yerine son oniki ay dikkate alınır. Bir hesap dönemi içindeki geçici vergi dönemlerinin herhangi birinde düzeltme yapılması halinde takip eden geçici vergi dönemlerinde ve içinde bulunulan hesap dönemi sonunda da düzeltme yapılır.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76"/>
        <w:ind w:right="0" w:left="0" w:firstLine="45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Bakanlar Kurulu;  bu  maddede  yer alan % 100 oran</w:t>
      </w:r>
      <w:r>
        <w:rPr>
          <w:rFonts w:ascii="Calibri" w:hAnsi="Calibri" w:cs="Calibri" w:eastAsia="Calibri"/>
          <w:i/>
          <w:color w:val="000000"/>
          <w:spacing w:val="0"/>
          <w:position w:val="0"/>
          <w:sz w:val="20"/>
          <w:shd w:fill="auto" w:val="clear"/>
        </w:rPr>
        <w:t xml:space="preserve">ını % 35'e kadar indirmeye veya tekrar kanunî seviyesine kadar yükseltmeye, % 10 oranını ise % 25'e kadar çıkarmaya veya tekrar kanunî seviyesine kadar indirmeye yetkilidir.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76"/>
        <w:ind w:right="0" w:left="0" w:firstLine="450"/>
        <w:jc w:val="left"/>
        <w:rPr>
          <w:rFonts w:ascii="Calibri" w:hAnsi="Calibri" w:cs="Calibri" w:eastAsia="Calibri"/>
          <w:i/>
          <w:color w:val="000000"/>
          <w:spacing w:val="0"/>
          <w:position w:val="0"/>
          <w:sz w:val="20"/>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76"/>
        <w:ind w:right="0" w:left="0" w:firstLine="45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İlgili resmi gazete; </w:t>
      </w:r>
      <w:hyperlink xmlns:r="http://schemas.openxmlformats.org/officeDocument/2006/relationships" r:id="docRId0">
        <w:r>
          <w:rPr>
            <w:rFonts w:ascii="Calibri" w:hAnsi="Calibri" w:cs="Calibri" w:eastAsia="Calibri"/>
            <w:i/>
            <w:color w:val="000000"/>
            <w:spacing w:val="0"/>
            <w:position w:val="0"/>
            <w:sz w:val="20"/>
            <w:u w:val="single"/>
            <w:shd w:fill="auto" w:val="clear"/>
          </w:rPr>
          <w:t xml:space="preserve">http://www.resmigazete.gov.tr/eskiler/2003/12/20031230.htm#1</w:t>
        </w:r>
      </w:hyperlink>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76"/>
        <w:ind w:right="0" w:left="0" w:firstLine="450"/>
        <w:jc w:val="left"/>
        <w:rPr>
          <w:rFonts w:ascii="Calibri" w:hAnsi="Calibri" w:cs="Calibri" w:eastAsia="Calibri"/>
          <w:i/>
          <w:color w:val="000000"/>
          <w:spacing w:val="0"/>
          <w:position w:val="0"/>
          <w:sz w:val="20"/>
          <w:shd w:fill="auto" w:val="clear"/>
        </w:rPr>
      </w:pPr>
    </w:p>
    <w:p>
      <w:pPr>
        <w:numPr>
          <w:ilvl w:val="0"/>
          <w:numId w:val="7"/>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76"/>
        <w:ind w:right="0" w:left="720" w:hanging="360"/>
        <w:jc w:val="left"/>
        <w:rPr>
          <w:rFonts w:ascii="Calibri" w:hAnsi="Calibri" w:cs="Calibri" w:eastAsia="Calibri"/>
          <w:i/>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ENFLASYON DÜZELTMES</w:t>
      </w:r>
      <w:r>
        <w:rPr>
          <w:rFonts w:ascii="Times New Roman" w:hAnsi="Times New Roman" w:cs="Times New Roman" w:eastAsia="Times New Roman"/>
          <w:b/>
          <w:color w:val="000000"/>
          <w:spacing w:val="0"/>
          <w:position w:val="0"/>
          <w:sz w:val="20"/>
          <w:shd w:fill="auto" w:val="clear"/>
        </w:rPr>
        <w:t xml:space="preserve">İ UYGULAMASININ ŞARTI OLAN FİYAT ENDEKSİ ARTIŞI NASIL HESAPLANIR?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40"/>
        <w:ind w:right="0" w:left="0" w:firstLine="0"/>
        <w:jc w:val="left"/>
        <w:rPr>
          <w:rFonts w:ascii="Calibri" w:hAnsi="Calibri" w:cs="Calibri" w:eastAsia="Calibri"/>
          <w:b/>
          <w:color w:val="000000"/>
          <w:spacing w:val="0"/>
          <w:position w:val="0"/>
          <w:sz w:val="22"/>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0"/>
          <w:shd w:fill="auto" w:val="clear"/>
        </w:rPr>
        <w:t xml:space="preserve">Mükerrer Madde 298’de bahsedilen</w:t>
      </w:r>
      <w:r>
        <w:rPr>
          <w:rFonts w:ascii="Calibri" w:hAnsi="Calibri" w:cs="Calibri" w:eastAsia="Calibri"/>
          <w:b/>
          <w:color w:val="000000"/>
          <w:spacing w:val="0"/>
          <w:position w:val="0"/>
          <w:sz w:val="22"/>
          <w:shd w:fill="auto" w:val="clear"/>
        </w:rPr>
        <w:t xml:space="preserve"> Son üç hesap dönemi fiyat endeksindeki art</w:t>
      </w:r>
      <w:r>
        <w:rPr>
          <w:rFonts w:ascii="Calibri" w:hAnsi="Calibri" w:cs="Calibri" w:eastAsia="Calibri"/>
          <w:b/>
          <w:color w:val="000000"/>
          <w:spacing w:val="0"/>
          <w:position w:val="0"/>
          <w:sz w:val="22"/>
          <w:shd w:fill="auto" w:val="clear"/>
        </w:rPr>
        <w:t xml:space="preserve">ışı</w:t>
      </w:r>
      <w:r>
        <w:rPr>
          <w:rFonts w:ascii="Calibri" w:hAnsi="Calibri" w:cs="Calibri" w:eastAsia="Calibri"/>
          <w:color w:val="000000"/>
          <w:spacing w:val="0"/>
          <w:position w:val="0"/>
          <w:sz w:val="22"/>
          <w:shd w:fill="auto" w:val="clear"/>
        </w:rPr>
        <w:t xml:space="preserve"> hesaplarken bulunduğumuz ay son Yİ-ÜFE Genel endeksi ile 3 sene (36 ay) önceki yılın aynı ayını karşılaştırırız, </w:t>
      </w:r>
      <w:r>
        <w:rPr>
          <w:rFonts w:ascii="Calibri" w:hAnsi="Calibri" w:cs="Calibri" w:eastAsia="Calibri"/>
          <w:b/>
          <w:color w:val="000000"/>
          <w:spacing w:val="0"/>
          <w:position w:val="0"/>
          <w:sz w:val="22"/>
          <w:shd w:fill="auto" w:val="clear"/>
        </w:rPr>
        <w:t xml:space="preserve">İçinde bulunulan hesap döneminin</w:t>
      </w:r>
      <w:r>
        <w:rPr>
          <w:rFonts w:ascii="Calibri" w:hAnsi="Calibri" w:cs="Calibri" w:eastAsia="Calibri"/>
          <w:color w:val="000000"/>
          <w:spacing w:val="0"/>
          <w:position w:val="0"/>
          <w:sz w:val="22"/>
          <w:shd w:fill="auto" w:val="clear"/>
        </w:rPr>
        <w:t xml:space="preserve"> hesaplaması yapılırken bulunduğumuz ay ile bir önceki yılın (12 ay) aynı ayını karşılaştırırız bu sayede </w:t>
      </w:r>
      <w:r>
        <w:rPr>
          <w:rFonts w:ascii="Calibri" w:hAnsi="Calibri" w:cs="Calibri" w:eastAsia="Calibri"/>
          <w:b/>
          <w:color w:val="000000"/>
          <w:spacing w:val="0"/>
          <w:position w:val="0"/>
          <w:sz w:val="22"/>
          <w:shd w:fill="auto" w:val="clear"/>
        </w:rPr>
        <w:t xml:space="preserve">36 aylık ve 12 aylık Yİ-ÜFE artış oranlarını buluruz.</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40"/>
        <w:ind w:right="0" w:left="0" w:firstLine="0"/>
        <w:jc w:val="left"/>
        <w:rPr>
          <w:rFonts w:ascii="Calibri" w:hAnsi="Calibri" w:cs="Calibri" w:eastAsia="Calibri"/>
          <w:b/>
          <w:color w:val="000000"/>
          <w:spacing w:val="0"/>
          <w:position w:val="0"/>
          <w:sz w:val="22"/>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Son 36 ayl</w:t>
      </w:r>
      <w:r>
        <w:rPr>
          <w:rFonts w:ascii="Calibri" w:hAnsi="Calibri" w:cs="Calibri" w:eastAsia="Calibri"/>
          <w:color w:val="000000"/>
          <w:spacing w:val="0"/>
          <w:position w:val="0"/>
          <w:sz w:val="22"/>
          <w:shd w:fill="auto" w:val="clear"/>
        </w:rPr>
        <w:t xml:space="preserve">ık Yİ-ÜFE artış oranı %100 den fazla ve Son 12 aylık Yİ-ÜFE artış oranı %10 dan fazlaysa ve her iki şart birlikte gerçekleşiyorsa enflasyon düzeltmesi (muhasebesi) yapılır.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object w:dxaOrig="12024" w:dyaOrig="5904">
          <v:rect xmlns:o="urn:schemas-microsoft-com:office:office" xmlns:v="urn:schemas-microsoft-com:vml" id="rectole0000000000" style="width:601.200000pt;height:295.2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18"/>
          <w:shd w:fill="auto" w:val="clear"/>
        </w:rPr>
      </w:pPr>
      <w:r>
        <w:rPr>
          <w:rFonts w:ascii="Calibri" w:hAnsi="Calibri" w:cs="Calibri" w:eastAsia="Calibri"/>
          <w:color w:val="000000"/>
          <w:spacing w:val="0"/>
          <w:position w:val="0"/>
          <w:sz w:val="18"/>
          <w:shd w:fill="auto" w:val="clear"/>
        </w:rPr>
        <w:t xml:space="preserve">Türkiye </w:t>
      </w:r>
      <w:r>
        <w:rPr>
          <w:rFonts w:ascii="Calibri" w:hAnsi="Calibri" w:cs="Calibri" w:eastAsia="Calibri"/>
          <w:color w:val="000000"/>
          <w:spacing w:val="0"/>
          <w:position w:val="0"/>
          <w:sz w:val="18"/>
          <w:shd w:fill="auto" w:val="clear"/>
        </w:rPr>
        <w:t xml:space="preserve">İstatistik Kurumu (TÜİK) tarafından açıklanan “Yurt İçi Üretici Fiyat Endeksi” ne ilişkin verilere aşağıdaki adresten, Temel istatistikler, Enflasyon ve Fiyat başlığı altından ulaşabilirsiniz; </w:t>
      </w:r>
      <w:hyperlink xmlns:r="http://schemas.openxmlformats.org/officeDocument/2006/relationships" r:id="docRId3">
        <w:r>
          <w:rPr>
            <w:rFonts w:ascii="Calibri" w:hAnsi="Calibri" w:cs="Calibri" w:eastAsia="Calibri"/>
            <w:color w:val="0000FF"/>
            <w:spacing w:val="0"/>
            <w:position w:val="0"/>
            <w:sz w:val="18"/>
            <w:u w:val="single"/>
            <w:shd w:fill="auto" w:val="clear"/>
          </w:rPr>
          <w:t xml:space="preserve">http://www.tuik.gov.tr/UstMenu.do?metod=temelist</w:t>
        </w:r>
      </w:hyperlink>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Örneklersek;</w:t>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Son 36 ayl</w:t>
      </w:r>
      <w:r>
        <w:rPr>
          <w:rFonts w:ascii="Calibri" w:hAnsi="Calibri" w:cs="Calibri" w:eastAsia="Calibri"/>
          <w:color w:val="000000"/>
          <w:spacing w:val="0"/>
          <w:position w:val="0"/>
          <w:sz w:val="22"/>
          <w:shd w:fill="auto" w:val="clear"/>
        </w:rPr>
        <w:t xml:space="preserve">ık artış oranının hesaplanması;</w:t>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2018 / Aral</w:t>
      </w:r>
      <w:r>
        <w:rPr>
          <w:rFonts w:ascii="Calibri" w:hAnsi="Calibri" w:cs="Calibri" w:eastAsia="Calibri"/>
          <w:color w:val="000000"/>
          <w:spacing w:val="0"/>
          <w:position w:val="0"/>
          <w:sz w:val="22"/>
          <w:shd w:fill="auto" w:val="clear"/>
        </w:rPr>
        <w:t xml:space="preserve">ık (Yurt İçi Üretici Fiyatları Genel Endeksi) Yİ-ÜFE</w:t>
        <w:tab/>
        <w:t xml:space="preserve">:</w:t>
        <w:tab/>
        <w:t xml:space="preserve">A</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2017 / Aral</w:t>
      </w:r>
      <w:r>
        <w:rPr>
          <w:rFonts w:ascii="Calibri" w:hAnsi="Calibri" w:cs="Calibri" w:eastAsia="Calibri"/>
          <w:color w:val="000000"/>
          <w:spacing w:val="0"/>
          <w:position w:val="0"/>
          <w:sz w:val="22"/>
          <w:shd w:fill="auto" w:val="clear"/>
        </w:rPr>
        <w:t xml:space="preserve">ık (Yurt İçi Üretici Fiyatları Genel Endeksi) Yİ-ÜFE</w:t>
        <w:tab/>
        <w:t xml:space="preserve">:</w:t>
        <w:tab/>
        <w:t xml:space="preserve">B</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2015 / Aral</w:t>
      </w:r>
      <w:r>
        <w:rPr>
          <w:rFonts w:ascii="Calibri" w:hAnsi="Calibri" w:cs="Calibri" w:eastAsia="Calibri"/>
          <w:color w:val="000000"/>
          <w:spacing w:val="0"/>
          <w:position w:val="0"/>
          <w:sz w:val="22"/>
          <w:shd w:fill="auto" w:val="clear"/>
        </w:rPr>
        <w:t xml:space="preserve">ık (Yurt İçi Üretici Fiyatları Genel Endeksi) Yİ-ÜFE</w:t>
        <w:tab/>
        <w:t xml:space="preserve">:</w:t>
        <w:tab/>
        <w:t xml:space="preserve">C</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Son 12 ayl</w:t>
      </w:r>
      <w:r>
        <w:rPr>
          <w:rFonts w:ascii="Calibri" w:hAnsi="Calibri" w:cs="Calibri" w:eastAsia="Calibri"/>
          <w:color w:val="000000"/>
          <w:spacing w:val="0"/>
          <w:position w:val="0"/>
          <w:sz w:val="22"/>
          <w:shd w:fill="auto" w:val="clear"/>
        </w:rPr>
        <w:t xml:space="preserve">ık Yİ-ÜFE (yıllık enflasyon) artışı </w:t>
        <w:tab/>
        <w:t xml:space="preserve">:</w:t>
        <w:tab/>
        <w:t xml:space="preserve">(A-B)/B</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Son 36 ayl</w:t>
      </w:r>
      <w:r>
        <w:rPr>
          <w:rFonts w:ascii="Calibri" w:hAnsi="Calibri" w:cs="Calibri" w:eastAsia="Calibri"/>
          <w:color w:val="000000"/>
          <w:spacing w:val="0"/>
          <w:position w:val="0"/>
          <w:sz w:val="22"/>
          <w:shd w:fill="auto" w:val="clear"/>
        </w:rPr>
        <w:t xml:space="preserve">ık Yİ-ÜFE artışı </w:t>
        <w:tab/>
        <w:t xml:space="preserve">:</w:t>
        <w:tab/>
        <w:t xml:space="preserve">(A-C)/C</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2018 / Ekim Ay</w:t>
      </w:r>
      <w:r>
        <w:rPr>
          <w:rFonts w:ascii="Calibri" w:hAnsi="Calibri" w:cs="Calibri" w:eastAsia="Calibri"/>
          <w:color w:val="000000"/>
          <w:spacing w:val="0"/>
          <w:position w:val="0"/>
          <w:sz w:val="20"/>
          <w:shd w:fill="auto" w:val="clear"/>
        </w:rPr>
        <w:t xml:space="preserve">ı enflasyon düzeltmesi analizi;</w:t>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2018 / Eylül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443,78</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2017 / Eylül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306,04</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2015 / Eylül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253,74</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Son 12 ayl</w:t>
      </w:r>
      <w:r>
        <w:rPr>
          <w:rFonts w:ascii="Calibri" w:hAnsi="Calibri" w:cs="Calibri" w:eastAsia="Calibri"/>
          <w:color w:val="000000"/>
          <w:spacing w:val="0"/>
          <w:position w:val="0"/>
          <w:sz w:val="20"/>
          <w:shd w:fill="auto" w:val="clear"/>
        </w:rPr>
        <w:t xml:space="preserve">ık Yİ-ÜFE (yıllık enflasyon) artışı </w:t>
        <w:tab/>
        <w:t xml:space="preserve">:</w:t>
        <w:tab/>
        <w:t xml:space="preserve">45,01%</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Son 36 ayl</w:t>
      </w:r>
      <w:r>
        <w:rPr>
          <w:rFonts w:ascii="Calibri" w:hAnsi="Calibri" w:cs="Calibri" w:eastAsia="Calibri"/>
          <w:color w:val="000000"/>
          <w:spacing w:val="0"/>
          <w:position w:val="0"/>
          <w:sz w:val="20"/>
          <w:shd w:fill="auto" w:val="clear"/>
        </w:rPr>
        <w:t xml:space="preserve">ık Yİ-ÜFE artışı </w:t>
        <w:tab/>
        <w:t xml:space="preserve">:</w:t>
        <w:tab/>
        <w:t xml:space="preserve">74,90%</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2018 / 3 Geçici vergi dönemi (Eylül Ay</w:t>
      </w:r>
      <w:r>
        <w:rPr>
          <w:rFonts w:ascii="Calibri" w:hAnsi="Calibri" w:cs="Calibri" w:eastAsia="Calibri"/>
          <w:color w:val="000000"/>
          <w:spacing w:val="0"/>
          <w:position w:val="0"/>
          <w:sz w:val="20"/>
          <w:shd w:fill="auto" w:val="clear"/>
        </w:rPr>
        <w:t xml:space="preserve">ı) enflasyon düzeltmesi analizi;</w:t>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2018 / Eylül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439,78</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2017 / Eylül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300,9</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2015 / Eylül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254,25</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Son 12 ayl</w:t>
      </w:r>
      <w:r>
        <w:rPr>
          <w:rFonts w:ascii="Calibri" w:hAnsi="Calibri" w:cs="Calibri" w:eastAsia="Calibri"/>
          <w:color w:val="000000"/>
          <w:spacing w:val="0"/>
          <w:position w:val="0"/>
          <w:sz w:val="20"/>
          <w:shd w:fill="auto" w:val="clear"/>
        </w:rPr>
        <w:t xml:space="preserve">ık Yİ-ÜFE (yıllık enflasyon) artışı </w:t>
        <w:tab/>
        <w:t xml:space="preserve">:</w:t>
        <w:tab/>
        <w:t xml:space="preserve">46,15%</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Son 36 ayl</w:t>
      </w:r>
      <w:r>
        <w:rPr>
          <w:rFonts w:ascii="Calibri" w:hAnsi="Calibri" w:cs="Calibri" w:eastAsia="Calibri"/>
          <w:color w:val="000000"/>
          <w:spacing w:val="0"/>
          <w:position w:val="0"/>
          <w:sz w:val="20"/>
          <w:shd w:fill="auto" w:val="clear"/>
        </w:rPr>
        <w:t xml:space="preserve">ık Yİ-ÜFE artışı </w:t>
        <w:tab/>
        <w:t xml:space="preserve">:</w:t>
        <w:tab/>
        <w:t xml:space="preserve">72,97%</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2018 / 2 Geçici vergi dönemi enflasyon düzeltmesi analizi;</w:t>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2018 / Haziran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365,60</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2017 / Haziran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295,52</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2015 / Haziran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248,78</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Son 12 ayl</w:t>
      </w:r>
      <w:r>
        <w:rPr>
          <w:rFonts w:ascii="Calibri" w:hAnsi="Calibri" w:cs="Calibri" w:eastAsia="Calibri"/>
          <w:color w:val="000000"/>
          <w:spacing w:val="0"/>
          <w:position w:val="0"/>
          <w:sz w:val="20"/>
          <w:shd w:fill="auto" w:val="clear"/>
        </w:rPr>
        <w:t xml:space="preserve">ık Yİ-ÜFE (yıllık enflasyon) artışı </w:t>
        <w:tab/>
        <w:t xml:space="preserve">:</w:t>
        <w:tab/>
        <w:t xml:space="preserve">23,71%</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Son 36 ayl</w:t>
      </w:r>
      <w:r>
        <w:rPr>
          <w:rFonts w:ascii="Calibri" w:hAnsi="Calibri" w:cs="Calibri" w:eastAsia="Calibri"/>
          <w:color w:val="000000"/>
          <w:spacing w:val="0"/>
          <w:position w:val="0"/>
          <w:sz w:val="20"/>
          <w:shd w:fill="auto" w:val="clear"/>
        </w:rPr>
        <w:t xml:space="preserve">ık Yİ-ÜFE artışı </w:t>
        <w:tab/>
        <w:t xml:space="preserve">:</w:t>
        <w:tab/>
        <w:t xml:space="preserve">46,96%</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2018 / 1 Geçici vergi dönemi enflasyon düzeltmesi analizi;</w:t>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2018 / Mart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333,21</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2017 / Mart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291,58</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2015 / Mart (Yurt </w:t>
      </w:r>
      <w:r>
        <w:rPr>
          <w:rFonts w:ascii="Calibri" w:hAnsi="Calibri" w:cs="Calibri" w:eastAsia="Calibri"/>
          <w:color w:val="000000"/>
          <w:spacing w:val="0"/>
          <w:position w:val="0"/>
          <w:sz w:val="20"/>
          <w:shd w:fill="auto" w:val="clear"/>
        </w:rPr>
        <w:t xml:space="preserve">İçi Üretici Fiyatları Genel Endeksi) Yİ-ÜFE</w:t>
        <w:tab/>
        <w:t xml:space="preserve">:</w:t>
        <w:tab/>
        <w:t xml:space="preserve">241,97</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Son 12 ayl</w:t>
      </w:r>
      <w:r>
        <w:rPr>
          <w:rFonts w:ascii="Calibri" w:hAnsi="Calibri" w:cs="Calibri" w:eastAsia="Calibri"/>
          <w:color w:val="000000"/>
          <w:spacing w:val="0"/>
          <w:position w:val="0"/>
          <w:sz w:val="20"/>
          <w:shd w:fill="auto" w:val="clear"/>
        </w:rPr>
        <w:t xml:space="preserve">ık Yİ-ÜFE (yıllık enflasyon) artışı </w:t>
        <w:tab/>
        <w:t xml:space="preserve">:</w:t>
        <w:tab/>
        <w:t xml:space="preserve">14,28%</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Son 36 ayl</w:t>
      </w:r>
      <w:r>
        <w:rPr>
          <w:rFonts w:ascii="Calibri" w:hAnsi="Calibri" w:cs="Calibri" w:eastAsia="Calibri"/>
          <w:color w:val="000000"/>
          <w:spacing w:val="0"/>
          <w:position w:val="0"/>
          <w:sz w:val="20"/>
          <w:shd w:fill="auto" w:val="clear"/>
        </w:rPr>
        <w:t xml:space="preserve">ık Yİ-ÜFE artışı </w:t>
        <w:tab/>
        <w:t xml:space="preserve">:</w:t>
        <w:tab/>
        <w:t xml:space="preserve">37,71%</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2017 / 4 Geçici vergi dönemi enflasyon düzeltmesi analizi;</w:t>
        <w:tab/>
        <w:tab/>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2017 / Aral</w:t>
      </w:r>
      <w:r>
        <w:rPr>
          <w:rFonts w:ascii="Calibri" w:hAnsi="Calibri" w:cs="Calibri" w:eastAsia="Calibri"/>
          <w:color w:val="000000"/>
          <w:spacing w:val="0"/>
          <w:position w:val="0"/>
          <w:sz w:val="20"/>
          <w:shd w:fill="auto" w:val="clear"/>
        </w:rPr>
        <w:t xml:space="preserve">ık (Yurt İçi Üretici Fiyatları Genel Endeksi) Yİ-ÜFE</w:t>
        <w:tab/>
        <w:t xml:space="preserve">:</w:t>
        <w:tab/>
        <w:t xml:space="preserve">316,48</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2016 / Aral</w:t>
      </w:r>
      <w:r>
        <w:rPr>
          <w:rFonts w:ascii="Calibri" w:hAnsi="Calibri" w:cs="Calibri" w:eastAsia="Calibri"/>
          <w:color w:val="000000"/>
          <w:spacing w:val="0"/>
          <w:position w:val="0"/>
          <w:sz w:val="20"/>
          <w:shd w:fill="auto" w:val="clear"/>
        </w:rPr>
        <w:t xml:space="preserve">ık (Yurt İçi Üretici Fiyatları Genel Endeksi) Yİ-ÜFE</w:t>
        <w:tab/>
        <w:t xml:space="preserve">:</w:t>
        <w:tab/>
        <w:t xml:space="preserve">274,09</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2014 / Aral</w:t>
      </w:r>
      <w:r>
        <w:rPr>
          <w:rFonts w:ascii="Calibri" w:hAnsi="Calibri" w:cs="Calibri" w:eastAsia="Calibri"/>
          <w:color w:val="000000"/>
          <w:spacing w:val="0"/>
          <w:position w:val="0"/>
          <w:sz w:val="20"/>
          <w:shd w:fill="auto" w:val="clear"/>
        </w:rPr>
        <w:t xml:space="preserve">ık (Yurt İçi Üretici Fiyatları Genel Endeksi) Yİ-ÜFE</w:t>
        <w:tab/>
        <w:t xml:space="preserve">:</w:t>
        <w:tab/>
        <w:t xml:space="preserve">235,84</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Son 12 ayl</w:t>
      </w:r>
      <w:r>
        <w:rPr>
          <w:rFonts w:ascii="Calibri" w:hAnsi="Calibri" w:cs="Calibri" w:eastAsia="Calibri"/>
          <w:color w:val="000000"/>
          <w:spacing w:val="0"/>
          <w:position w:val="0"/>
          <w:sz w:val="20"/>
          <w:shd w:fill="auto" w:val="clear"/>
        </w:rPr>
        <w:t xml:space="preserve">ık Yİ-ÜFE (yıllık enflasyon) artışı </w:t>
        <w:tab/>
        <w:t xml:space="preserve">:</w:t>
        <w:tab/>
        <w:t xml:space="preserve">15,47%</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Son 36 ayl</w:t>
      </w:r>
      <w:r>
        <w:rPr>
          <w:rFonts w:ascii="Calibri" w:hAnsi="Calibri" w:cs="Calibri" w:eastAsia="Calibri"/>
          <w:color w:val="000000"/>
          <w:spacing w:val="0"/>
          <w:position w:val="0"/>
          <w:sz w:val="20"/>
          <w:shd w:fill="auto" w:val="clear"/>
        </w:rPr>
        <w:t xml:space="preserve">ık Yİ-ÜFE artışı </w:t>
        <w:tab/>
        <w:t xml:space="preserve">:</w:t>
        <w:tab/>
        <w:t xml:space="preserve">34,19%</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p>
    <w:p>
      <w:pPr>
        <w:numPr>
          <w:ilvl w:val="0"/>
          <w:numId w:val="10"/>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7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VUK MÜKERRER 298.MADDES</w:t>
      </w:r>
      <w:r>
        <w:rPr>
          <w:rFonts w:ascii="Calibri" w:hAnsi="Calibri" w:cs="Calibri" w:eastAsia="Calibri"/>
          <w:b/>
          <w:color w:val="000000"/>
          <w:spacing w:val="0"/>
          <w:position w:val="0"/>
          <w:sz w:val="22"/>
          <w:shd w:fill="auto" w:val="clear"/>
        </w:rPr>
        <w:t xml:space="preserve">İNDE ALTINDA  "FİYAT ENDEKSİ" TEFE OLARAK TANIMLANMIŞTIR ANCAK NEDEN Yİ-ÜFE ORANINI KULLANMAKTAYIZ?</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5024 say</w:t>
      </w:r>
      <w:r>
        <w:rPr>
          <w:rFonts w:ascii="Calibri" w:hAnsi="Calibri" w:cs="Calibri" w:eastAsia="Calibri"/>
          <w:color w:val="000000"/>
          <w:spacing w:val="0"/>
          <w:position w:val="0"/>
          <w:sz w:val="22"/>
          <w:shd w:fill="auto" w:val="clear"/>
        </w:rPr>
        <w:t xml:space="preserve">ılı kanunla 213 Sayılı VUK Mükerrer 298. Enflasyon düzeltmesi ve yeniden değerleme oranı başlığı altında  </w:t>
      </w:r>
      <w:r>
        <w:rPr>
          <w:rFonts w:ascii="Calibri" w:hAnsi="Calibri" w:cs="Calibri" w:eastAsia="Calibri"/>
          <w:b/>
          <w:color w:val="000000"/>
          <w:spacing w:val="0"/>
          <w:position w:val="0"/>
          <w:sz w:val="22"/>
          <w:shd w:fill="auto" w:val="clear"/>
        </w:rPr>
        <w:t xml:space="preserve">"Fiyat endeksi"</w:t>
      </w:r>
      <w:r>
        <w:rPr>
          <w:rFonts w:ascii="Calibri" w:hAnsi="Calibri" w:cs="Calibri" w:eastAsia="Calibri"/>
          <w:color w:val="000000"/>
          <w:spacing w:val="0"/>
          <w:position w:val="0"/>
          <w:sz w:val="22"/>
          <w:shd w:fill="auto" w:val="clear"/>
        </w:rPr>
        <w:t xml:space="preserve">Toptan Eşya Fiyatları Genel Endeksi yani </w:t>
      </w:r>
      <w:r>
        <w:rPr>
          <w:rFonts w:ascii="Calibri" w:hAnsi="Calibri" w:cs="Calibri" w:eastAsia="Calibri"/>
          <w:b/>
          <w:color w:val="000000"/>
          <w:spacing w:val="0"/>
          <w:position w:val="0"/>
          <w:sz w:val="22"/>
          <w:shd w:fill="auto" w:val="clear"/>
        </w:rPr>
        <w:t xml:space="preserve">TEFE olarak tanımlanmıştırancak değerlemede Yurt İçi Üretici Fiyat Endeksi yani Yİ-ÜFE olarak kullanılmaktadır,</w:t>
      </w:r>
      <w:r>
        <w:rPr>
          <w:rFonts w:ascii="Calibri" w:hAnsi="Calibri" w:cs="Calibri" w:eastAsia="Calibri"/>
          <w:color w:val="000000"/>
          <w:spacing w:val="0"/>
          <w:position w:val="0"/>
          <w:sz w:val="22"/>
          <w:shd w:fill="auto" w:val="clear"/>
        </w:rPr>
        <w:t xml:space="preserve"> bunun sebebi ise şudur;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5479 say</w:t>
      </w:r>
      <w:r>
        <w:rPr>
          <w:rFonts w:ascii="Calibri" w:hAnsi="Calibri" w:cs="Calibri" w:eastAsia="Calibri"/>
          <w:color w:val="000000"/>
          <w:spacing w:val="0"/>
          <w:position w:val="0"/>
          <w:sz w:val="22"/>
          <w:shd w:fill="auto" w:val="clear"/>
        </w:rPr>
        <w:t xml:space="preserve">ılı Kanunla 01/01/2006 tarihinden geçerli olmak üzere tüm vergi kanunlarında yer alan “TEFE” ibareleri “ÜFE” olarak değiştirildiğinden, Vergi Usul Kanununun mükerrer 298’nci maddesi uyarınca yeniden değerleme oranı da “ÜFE” endeksindeki artışa göre belirlenmiştir.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Daha sonra 1 Mart 2014 tarihli ve 289218 say</w:t>
      </w:r>
      <w:r>
        <w:rPr>
          <w:rFonts w:ascii="Calibri" w:hAnsi="Calibri" w:cs="Calibri" w:eastAsia="Calibri"/>
          <w:color w:val="000000"/>
          <w:spacing w:val="0"/>
          <w:position w:val="0"/>
          <w:sz w:val="22"/>
          <w:shd w:fill="auto" w:val="clear"/>
        </w:rPr>
        <w:t xml:space="preserve">ılı Resmi Gazetede yayımlanan . 6527 sayılı Bazı Kanunlarda Değişiklik Yapılması Hakkında Kanun’un 14’üncümaddesi ile 5429 sayılı </w:t>
      </w:r>
      <w:r>
        <w:rPr>
          <w:rFonts w:ascii="Calibri" w:hAnsi="Calibri" w:cs="Calibri" w:eastAsia="Calibri"/>
          <w:b/>
          <w:color w:val="000000"/>
          <w:spacing w:val="0"/>
          <w:position w:val="0"/>
          <w:sz w:val="22"/>
          <w:shd w:fill="auto" w:val="clear"/>
        </w:rPr>
        <w:t xml:space="preserve">Türkiye İstatistik Kanununun (TİK) 58 inci maddesinde yapılan değişikliklemuhtelif mevzuatta Toptan Eşya Fiyat Endeksi (TEFE) ve Üretici Fiyat Endeksine (ÜFE) yapılmış olan atıflar, Kurumca hesaplanan Yurt İçi Üretici Fiyat Endeksine (Yİ-ÜFE), tarım sektörü TEFE ve ÜFE’ye yapılan atıflar Tarım Ürünleri Üretici Fiyat Endeksine yapılmış sayılacağı belirtilmiştir.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0" w:firstLine="0"/>
        <w:jc w:val="left"/>
        <w:rPr>
          <w:rFonts w:ascii="Calibri" w:hAnsi="Calibri" w:cs="Calibri" w:eastAsia="Calibri"/>
          <w:b/>
          <w:color w:val="000000"/>
          <w:spacing w:val="0"/>
          <w:position w:val="0"/>
          <w:sz w:val="22"/>
          <w:shd w:fill="auto" w:val="clear"/>
        </w:rPr>
      </w:pPr>
    </w:p>
    <w:p>
      <w:pPr>
        <w:numPr>
          <w:ilvl w:val="0"/>
          <w:numId w:val="12"/>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7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ENFLASYON MUHASEBES</w:t>
      </w:r>
      <w:r>
        <w:rPr>
          <w:rFonts w:ascii="Calibri" w:hAnsi="Calibri" w:cs="Calibri" w:eastAsia="Calibri"/>
          <w:b/>
          <w:color w:val="000000"/>
          <w:spacing w:val="0"/>
          <w:position w:val="0"/>
          <w:sz w:val="22"/>
          <w:shd w:fill="auto" w:val="clear"/>
        </w:rPr>
        <w:t xml:space="preserve">İ HAKKINDA BİLİNMESİ GEREKEN BAŞLICA TANIMLAR NELERDİR?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before="0" w:after="0" w:line="256"/>
        <w:ind w:right="0" w:left="72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color w:val="000000"/>
          <w:spacing w:val="0"/>
          <w:position w:val="0"/>
          <w:sz w:val="22"/>
          <w:shd w:fill="auto" w:val="clear"/>
        </w:rPr>
        <w:t xml:space="preserve"> Parasal olmayan k</w:t>
      </w:r>
      <w:r>
        <w:rPr>
          <w:rFonts w:ascii="Calibri" w:hAnsi="Calibri" w:cs="Calibri" w:eastAsia="Calibri"/>
          <w:color w:val="000000"/>
          <w:spacing w:val="0"/>
          <w:position w:val="0"/>
          <w:sz w:val="22"/>
          <w:shd w:fill="auto" w:val="clear"/>
        </w:rPr>
        <w:t xml:space="preserve">ıymetler, parasal kıymetler, düzeltme katsayısı, reel olmayan finansman maliyeti ve taşıma katsayısı enflasyon muhasebesi uygulaması hakkında bilinmesi gereken başlıca tanımlardır. Bir sonraki yazımda bu tanımlardan ve örneklemelerden bahsedeceğim.</w:t>
      </w: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num w:numId="7">
    <w:abstractNumId w:val="13"/>
  </w:num>
  <w:num w:numId="10">
    <w:abstractNumId w:val="7"/>
  </w:num>
  <w:num w:numId="12">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Mode="External" Target="http://www.tuik.gov.tr/UstMenu.do?metod=temelist" Id="docRId3" Type="http://schemas.openxmlformats.org/officeDocument/2006/relationships/hyperlink"/><Relationship Target="styles.xml" Id="docRId5" Type="http://schemas.openxmlformats.org/officeDocument/2006/relationships/styles"/><Relationship TargetMode="External" Target="http://www.resmigazete.gov.tr/eskiler/2003/12/20031230.htm%2525231" Id="docRId0" Type="http://schemas.openxmlformats.org/officeDocument/2006/relationships/hyperlink"/><Relationship Target="media/image0.wmf" Id="docRId2" Type="http://schemas.openxmlformats.org/officeDocument/2006/relationships/image"/><Relationship Target="numbering.xml" Id="docRId4" Type="http://schemas.openxmlformats.org/officeDocument/2006/relationships/numbering"/></Relationships>
</file>