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54" w:rsidRDefault="000A7D54" w:rsidP="004C4151">
      <w:pPr>
        <w:pStyle w:val="AralkYok"/>
        <w:rPr>
          <w:b/>
        </w:rPr>
      </w:pPr>
      <w:r>
        <w:rPr>
          <w:b/>
          <w:noProof/>
          <w:lang w:eastAsia="tr-TR"/>
        </w:rPr>
        <w:drawing>
          <wp:inline distT="0" distB="0" distL="0" distR="0">
            <wp:extent cx="1207213" cy="13607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143" cy="1447416"/>
                    </a:xfrm>
                    <a:prstGeom prst="rect">
                      <a:avLst/>
                    </a:prstGeom>
                    <a:noFill/>
                    <a:ln>
                      <a:noFill/>
                    </a:ln>
                  </pic:spPr>
                </pic:pic>
              </a:graphicData>
            </a:graphic>
          </wp:inline>
        </w:drawing>
      </w:r>
    </w:p>
    <w:p w:rsidR="000A7D54" w:rsidRDefault="000A7D54" w:rsidP="004C4151">
      <w:pPr>
        <w:pStyle w:val="AralkYok"/>
        <w:rPr>
          <w:b/>
        </w:rPr>
      </w:pPr>
    </w:p>
    <w:p w:rsidR="008C3C41" w:rsidRPr="004C4151" w:rsidRDefault="000A7D54" w:rsidP="004C4151">
      <w:pPr>
        <w:pStyle w:val="AralkYok"/>
        <w:rPr>
          <w:b/>
        </w:rPr>
      </w:pPr>
      <w:r>
        <w:rPr>
          <w:b/>
        </w:rPr>
        <w:t>A</w:t>
      </w:r>
      <w:r w:rsidR="008C3C41" w:rsidRPr="004C4151">
        <w:rPr>
          <w:b/>
        </w:rPr>
        <w:t>li YAMAN*</w:t>
      </w:r>
    </w:p>
    <w:p w:rsidR="004C4151" w:rsidRPr="004C4151" w:rsidRDefault="000A7D54" w:rsidP="004C4151">
      <w:pPr>
        <w:pStyle w:val="AralkYok"/>
        <w:rPr>
          <w:b/>
        </w:rPr>
      </w:pPr>
      <w:r>
        <w:rPr>
          <w:b/>
        </w:rPr>
        <w:t>S</w:t>
      </w:r>
      <w:r w:rsidR="004C4151" w:rsidRPr="004C4151">
        <w:rPr>
          <w:b/>
        </w:rPr>
        <w:t>osyal Güvenlik Denetmeni</w:t>
      </w:r>
    </w:p>
    <w:p w:rsidR="004C4151" w:rsidRPr="004C4151" w:rsidRDefault="004C4151" w:rsidP="004C4151">
      <w:pPr>
        <w:pStyle w:val="AralkYok"/>
        <w:rPr>
          <w:b/>
        </w:rPr>
      </w:pPr>
    </w:p>
    <w:p w:rsidR="008C3C41" w:rsidRPr="00207CFC" w:rsidRDefault="000A7D54" w:rsidP="008C3C41">
      <w:pPr>
        <w:rPr>
          <w:rFonts w:ascii="Times New Roman" w:hAnsi="Times New Roman" w:cs="Times New Roman"/>
          <w:b/>
        </w:rPr>
      </w:pPr>
      <w:bookmarkStart w:id="0" w:name="_GoBack"/>
      <w:bookmarkEnd w:id="0"/>
      <w:r>
        <w:rPr>
          <w:rFonts w:ascii="Times New Roman" w:hAnsi="Times New Roman" w:cs="Times New Roman"/>
          <w:b/>
        </w:rPr>
        <w:t>S</w:t>
      </w:r>
      <w:r w:rsidR="008C3C41" w:rsidRPr="00207CFC">
        <w:rPr>
          <w:rFonts w:ascii="Times New Roman" w:hAnsi="Times New Roman" w:cs="Times New Roman"/>
          <w:b/>
        </w:rPr>
        <w:t xml:space="preserve">OSYAL GÜVENLİK </w:t>
      </w:r>
      <w:r w:rsidR="0015398D">
        <w:rPr>
          <w:rFonts w:ascii="Times New Roman" w:hAnsi="Times New Roman" w:cs="Times New Roman"/>
          <w:b/>
        </w:rPr>
        <w:t xml:space="preserve">YARGILAMASINDA </w:t>
      </w:r>
      <w:r>
        <w:rPr>
          <w:rFonts w:ascii="Times New Roman" w:hAnsi="Times New Roman" w:cs="Times New Roman"/>
          <w:b/>
        </w:rPr>
        <w:t xml:space="preserve">“HUKUKİ YARAR” KAVRAMI VE HUKUKİ YARARIN TESPİTİ </w:t>
      </w:r>
    </w:p>
    <w:p w:rsidR="00C5351E" w:rsidRDefault="00B10A32" w:rsidP="002B3F9E">
      <w:pPr>
        <w:jc w:val="both"/>
        <w:rPr>
          <w:rFonts w:ascii="Times New Roman" w:hAnsi="Times New Roman" w:cs="Times New Roman"/>
        </w:rPr>
      </w:pPr>
      <w:r w:rsidRPr="002B3F9E">
        <w:rPr>
          <w:rFonts w:ascii="Times New Roman" w:hAnsi="Times New Roman" w:cs="Times New Roman"/>
        </w:rPr>
        <w:t>Bilindiği üzere</w:t>
      </w:r>
      <w:r w:rsidR="000A7D54">
        <w:rPr>
          <w:rFonts w:ascii="Times New Roman" w:hAnsi="Times New Roman" w:cs="Times New Roman"/>
        </w:rPr>
        <w:t xml:space="preserve"> 01.10.2008 tarihinde yürürlüğe giren 5510 sayılı kanun ile sosyal güvenlik mevzuatında yeni kavramların konuşulmasının yanında giderek artan sosyal güvenlik davalarında </w:t>
      </w:r>
      <w:r w:rsidR="009F4A4F">
        <w:rPr>
          <w:rFonts w:ascii="Times New Roman" w:hAnsi="Times New Roman" w:cs="Times New Roman"/>
        </w:rPr>
        <w:t xml:space="preserve">ilk derece mahkemeleri, </w:t>
      </w:r>
      <w:r w:rsidR="000A7D54">
        <w:rPr>
          <w:rFonts w:ascii="Times New Roman" w:hAnsi="Times New Roman" w:cs="Times New Roman"/>
        </w:rPr>
        <w:t>dava şartı yokluğu açısından “hukuki yarar” olup olmadığına ya davacının ileri sürmesi</w:t>
      </w:r>
      <w:r w:rsidR="009F4A4F">
        <w:rPr>
          <w:rFonts w:ascii="Times New Roman" w:hAnsi="Times New Roman" w:cs="Times New Roman"/>
        </w:rPr>
        <w:t>yle</w:t>
      </w:r>
      <w:r w:rsidR="000A7D54">
        <w:rPr>
          <w:rFonts w:ascii="Times New Roman" w:hAnsi="Times New Roman" w:cs="Times New Roman"/>
        </w:rPr>
        <w:t xml:space="preserve"> ya da </w:t>
      </w:r>
      <w:r w:rsidR="009F4A4F">
        <w:rPr>
          <w:rFonts w:ascii="Times New Roman" w:hAnsi="Times New Roman" w:cs="Times New Roman"/>
        </w:rPr>
        <w:t>kendiliğinden bakmaktadır.</w:t>
      </w:r>
      <w:r w:rsidR="0015398D">
        <w:rPr>
          <w:rFonts w:ascii="Times New Roman" w:hAnsi="Times New Roman" w:cs="Times New Roman"/>
        </w:rPr>
        <w:t xml:space="preserve"> Giderek artan sosyal güvenlik davalarında hukuki yararın dava açma şartlarından sayılması, bu kavramın sosyal güvenlik yargılamasındaki önemini de arttırmaktadır. </w:t>
      </w:r>
      <w:r w:rsidR="00C5351E">
        <w:rPr>
          <w:rFonts w:ascii="Times New Roman" w:hAnsi="Times New Roman" w:cs="Times New Roman"/>
        </w:rPr>
        <w:t xml:space="preserve"> </w:t>
      </w:r>
    </w:p>
    <w:p w:rsidR="0015398D" w:rsidRDefault="00C5351E" w:rsidP="002B3F9E">
      <w:pPr>
        <w:jc w:val="both"/>
        <w:rPr>
          <w:rFonts w:ascii="Times New Roman" w:hAnsi="Times New Roman" w:cs="Times New Roman"/>
        </w:rPr>
      </w:pPr>
      <w:r>
        <w:rPr>
          <w:rFonts w:ascii="Times New Roman" w:hAnsi="Times New Roman" w:cs="Times New Roman"/>
        </w:rPr>
        <w:t>Bu çalışmada öncelikle “hukuki yarar” kavramının unsurlarına</w:t>
      </w:r>
      <w:r w:rsidR="0015398D">
        <w:rPr>
          <w:rFonts w:ascii="Times New Roman" w:hAnsi="Times New Roman" w:cs="Times New Roman"/>
        </w:rPr>
        <w:t xml:space="preserve"> değinilecek ve hemen ardından davanın tarafları açısından sosyal güvenlik mevzuatında hukuki yararın söz konusu olabileceği noktalardan bahsedilecektir. </w:t>
      </w:r>
    </w:p>
    <w:p w:rsidR="0015398D" w:rsidRPr="0015398D" w:rsidRDefault="0015398D" w:rsidP="002B3F9E">
      <w:pPr>
        <w:jc w:val="both"/>
        <w:rPr>
          <w:rFonts w:ascii="Times New Roman" w:hAnsi="Times New Roman" w:cs="Times New Roman"/>
          <w:b/>
        </w:rPr>
      </w:pPr>
      <w:r>
        <w:rPr>
          <w:rFonts w:ascii="Times New Roman" w:hAnsi="Times New Roman" w:cs="Times New Roman"/>
          <w:b/>
        </w:rPr>
        <w:t>“</w:t>
      </w:r>
      <w:r w:rsidRPr="0015398D">
        <w:rPr>
          <w:rFonts w:ascii="Times New Roman" w:hAnsi="Times New Roman" w:cs="Times New Roman"/>
          <w:b/>
        </w:rPr>
        <w:t>HUKUKİ YARAR</w:t>
      </w:r>
      <w:r>
        <w:rPr>
          <w:rFonts w:ascii="Times New Roman" w:hAnsi="Times New Roman" w:cs="Times New Roman"/>
          <w:b/>
        </w:rPr>
        <w:t>”</w:t>
      </w:r>
      <w:r w:rsidRPr="0015398D">
        <w:rPr>
          <w:rFonts w:ascii="Times New Roman" w:hAnsi="Times New Roman" w:cs="Times New Roman"/>
          <w:b/>
        </w:rPr>
        <w:t xml:space="preserve"> VE UNSURLARI</w:t>
      </w:r>
    </w:p>
    <w:p w:rsidR="004B46DB" w:rsidRDefault="0015398D" w:rsidP="002B3F9E">
      <w:pPr>
        <w:jc w:val="both"/>
        <w:rPr>
          <w:rFonts w:ascii="Times New Roman" w:hAnsi="Times New Roman" w:cs="Times New Roman"/>
        </w:rPr>
      </w:pPr>
      <w:r>
        <w:rPr>
          <w:rFonts w:ascii="Times New Roman" w:hAnsi="Times New Roman" w:cs="Times New Roman"/>
        </w:rPr>
        <w:t xml:space="preserve">Medeni Usul Hukuku’nda hukuki yarar, </w:t>
      </w:r>
      <w:r w:rsidR="00214286">
        <w:rPr>
          <w:rFonts w:ascii="Times New Roman" w:hAnsi="Times New Roman" w:cs="Times New Roman"/>
        </w:rPr>
        <w:t>mahkemeden hukuksal korunma istemi ile bir davanın açılabilmesi için davacının bu davayı açmakta (veya mahkemeden hukuksal korunma istemekte) bir çıkarının bulunmasıdır.</w:t>
      </w:r>
    </w:p>
    <w:p w:rsidR="00B83280" w:rsidRDefault="00DF6623" w:rsidP="002B3F9E">
      <w:pPr>
        <w:jc w:val="both"/>
        <w:rPr>
          <w:rFonts w:ascii="Times New Roman" w:hAnsi="Times New Roman" w:cs="Times New Roman"/>
          <w:color w:val="3D3D3D"/>
          <w:shd w:val="clear" w:color="auto" w:fill="FFFFFF"/>
        </w:rPr>
      </w:pPr>
      <w:r>
        <w:rPr>
          <w:rFonts w:ascii="Times New Roman" w:hAnsi="Times New Roman" w:cs="Times New Roman"/>
        </w:rPr>
        <w:t>6100 sayılı Hukuk Muhakemeleri Kanununda dava şartları arasında hukuki yarar da sayılmıştır. Söz konusu maddede</w:t>
      </w:r>
      <w:r w:rsidR="00B83280">
        <w:rPr>
          <w:rFonts w:ascii="Times New Roman" w:hAnsi="Times New Roman" w:cs="Times New Roman"/>
        </w:rPr>
        <w:t xml:space="preserve"> d</w:t>
      </w:r>
      <w:r w:rsidR="00B11416" w:rsidRPr="00B83280">
        <w:rPr>
          <w:rFonts w:ascii="Times New Roman" w:hAnsi="Times New Roman" w:cs="Times New Roman"/>
          <w:color w:val="3D3D3D"/>
          <w:shd w:val="clear" w:color="auto" w:fill="FFFFFF"/>
        </w:rPr>
        <w:t>avacının</w:t>
      </w:r>
      <w:r w:rsidR="00B83280">
        <w:rPr>
          <w:rFonts w:ascii="Times New Roman" w:hAnsi="Times New Roman" w:cs="Times New Roman"/>
          <w:color w:val="3D3D3D"/>
          <w:shd w:val="clear" w:color="auto" w:fill="FFFFFF"/>
        </w:rPr>
        <w:t xml:space="preserve"> </w:t>
      </w:r>
      <w:r w:rsidR="00B11416" w:rsidRPr="00B83280">
        <w:rPr>
          <w:rFonts w:ascii="Times New Roman" w:hAnsi="Times New Roman" w:cs="Times New Roman"/>
          <w:color w:val="3D3D3D"/>
          <w:shd w:val="clear" w:color="auto" w:fill="FFFFFF"/>
        </w:rPr>
        <w:t>dava açmakta hukuki yararının bulunması</w:t>
      </w:r>
      <w:r w:rsidR="00B83280">
        <w:rPr>
          <w:rFonts w:ascii="Times New Roman" w:hAnsi="Times New Roman" w:cs="Times New Roman"/>
          <w:color w:val="3D3D3D"/>
          <w:shd w:val="clear" w:color="auto" w:fill="FFFFFF"/>
        </w:rPr>
        <w:t>,</w:t>
      </w:r>
      <w:r w:rsidR="00B11416" w:rsidRPr="00B83280">
        <w:rPr>
          <w:rFonts w:ascii="Times New Roman" w:hAnsi="Times New Roman" w:cs="Times New Roman"/>
          <w:color w:val="3D3D3D"/>
          <w:shd w:val="clear" w:color="auto" w:fill="FFFFFF"/>
        </w:rPr>
        <w:t xml:space="preserve"> dava şartı olarak tanımlandığından, kanun </w:t>
      </w:r>
      <w:r w:rsidR="00B83280">
        <w:rPr>
          <w:rFonts w:ascii="Times New Roman" w:hAnsi="Times New Roman" w:cs="Times New Roman"/>
          <w:color w:val="3D3D3D"/>
          <w:shd w:val="clear" w:color="auto" w:fill="FFFFFF"/>
        </w:rPr>
        <w:t xml:space="preserve">koyucu </w:t>
      </w:r>
      <w:r w:rsidR="00B11416" w:rsidRPr="00B83280">
        <w:rPr>
          <w:rFonts w:ascii="Times New Roman" w:hAnsi="Times New Roman" w:cs="Times New Roman"/>
          <w:color w:val="3D3D3D"/>
          <w:shd w:val="clear" w:color="auto" w:fill="FFFFFF"/>
        </w:rPr>
        <w:t>soyut bir hukuki yarardan değil, davacının</w:t>
      </w:r>
      <w:r w:rsidR="00B83280">
        <w:rPr>
          <w:rFonts w:ascii="Times New Roman" w:hAnsi="Times New Roman" w:cs="Times New Roman"/>
          <w:color w:val="3D3D3D"/>
          <w:shd w:val="clear" w:color="auto" w:fill="FFFFFF"/>
        </w:rPr>
        <w:t xml:space="preserve"> </w:t>
      </w:r>
      <w:r w:rsidR="00B11416" w:rsidRPr="00B83280">
        <w:rPr>
          <w:rFonts w:ascii="Times New Roman" w:hAnsi="Times New Roman" w:cs="Times New Roman"/>
          <w:color w:val="3D3D3D"/>
          <w:shd w:val="clear" w:color="auto" w:fill="FFFFFF"/>
        </w:rPr>
        <w:t>davayı açmasında</w:t>
      </w:r>
      <w:r w:rsidR="00B83280">
        <w:rPr>
          <w:rFonts w:ascii="Times New Roman" w:hAnsi="Times New Roman" w:cs="Times New Roman"/>
          <w:color w:val="3D3D3D"/>
          <w:shd w:val="clear" w:color="auto" w:fill="FFFFFF"/>
        </w:rPr>
        <w:t xml:space="preserve"> gerçek veya tüzel kişiliğine bakılmaksızın kişiselleşen ve somut şekilde ortaya konabilen hukuki yararı esas almaktadır. Bu nedenle dava şartları arasında sayılmasından mütevellit kanun maddesinin emredici hukuk kuralı olması nedeniyle davanın her aşamasında davacı tarafından ileri sürülmese de mahkemece resen gözetilmelidir.  </w:t>
      </w:r>
    </w:p>
    <w:p w:rsidR="002620C5" w:rsidRDefault="00B83280"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 xml:space="preserve">Diğer taraftan hukuki yarar, kamu düzenine ilişkindir ve dava hakkının kötüye kullanılmasını önlemek için kamusal güvence oluşturur. </w:t>
      </w:r>
      <w:r w:rsidR="0098590F">
        <w:rPr>
          <w:rFonts w:ascii="Times New Roman" w:hAnsi="Times New Roman" w:cs="Times New Roman"/>
          <w:color w:val="3D3D3D"/>
          <w:shd w:val="clear" w:color="auto" w:fill="FFFFFF"/>
        </w:rPr>
        <w:t xml:space="preserve">Bu nedenle de </w:t>
      </w:r>
      <w:proofErr w:type="gramStart"/>
      <w:r w:rsidR="0098590F">
        <w:rPr>
          <w:rFonts w:ascii="Times New Roman" w:hAnsi="Times New Roman" w:cs="Times New Roman"/>
          <w:color w:val="3D3D3D"/>
          <w:shd w:val="clear" w:color="auto" w:fill="FFFFFF"/>
        </w:rPr>
        <w:t>hakim</w:t>
      </w:r>
      <w:proofErr w:type="gramEnd"/>
      <w:r w:rsidR="0098590F">
        <w:rPr>
          <w:rFonts w:ascii="Times New Roman" w:hAnsi="Times New Roman" w:cs="Times New Roman"/>
          <w:color w:val="3D3D3D"/>
          <w:shd w:val="clear" w:color="auto" w:fill="FFFFFF"/>
        </w:rPr>
        <w:t xml:space="preserve"> tarafından resen dikkate alınmalıdır.</w:t>
      </w:r>
    </w:p>
    <w:p w:rsidR="002620C5" w:rsidRPr="002620C5" w:rsidRDefault="002620C5" w:rsidP="002B3F9E">
      <w:pPr>
        <w:jc w:val="both"/>
        <w:rPr>
          <w:rFonts w:ascii="Times New Roman" w:hAnsi="Times New Roman" w:cs="Times New Roman"/>
          <w:b/>
          <w:color w:val="3D3D3D"/>
          <w:shd w:val="clear" w:color="auto" w:fill="FFFFFF"/>
        </w:rPr>
      </w:pPr>
      <w:r w:rsidRPr="002620C5">
        <w:rPr>
          <w:rFonts w:ascii="Times New Roman" w:hAnsi="Times New Roman" w:cs="Times New Roman"/>
          <w:b/>
          <w:color w:val="3D3D3D"/>
          <w:shd w:val="clear" w:color="auto" w:fill="FFFFFF"/>
        </w:rPr>
        <w:t>HUKUKİ YARARIN KOŞULLARI</w:t>
      </w:r>
    </w:p>
    <w:p w:rsidR="002620C5" w:rsidRDefault="002620C5"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Davacının dava açmaktaki yararı, “hukuki” olmalıdır. Sosyal veyahut ekonomik yarar, tek başına yeterli değildir. Başka bir deyişle davacı hakkına kavuşmak için mahkeme kararına muhtaç olmalıdır.</w:t>
      </w:r>
    </w:p>
    <w:p w:rsidR="002620C5" w:rsidRDefault="002620C5"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Davacının dava açmaktaki hukuki yararının korunmaya değer bir yarar olması gerekir.</w:t>
      </w:r>
    </w:p>
    <w:p w:rsidR="002620C5" w:rsidRDefault="002620C5"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 xml:space="preserve">Hukuki yarar, dava açıldığı anda var olmalıdır. İlerideki bir yarar yeterli değildir. Bu nedenle muaccel olmayan bir alacak için dava açılamaz Aksi taktirde dava hukuki yarar yokluğundan usul yönünden reddedilir. </w:t>
      </w:r>
    </w:p>
    <w:p w:rsidR="002620C5" w:rsidRDefault="002620C5"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Dava ile ulaşılmak istenen amaç, korunma kapsamında daha basit bir yolla gerçekleşebilecekse dava açılmasında hukuki yarar yoktur.</w:t>
      </w:r>
    </w:p>
    <w:p w:rsidR="00AD3852" w:rsidRDefault="002620C5"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Dava açıldığında var olan hukuki yarar sonradan ortadan kalkarsa dava yine dava şartı yokluğundan usulden reddedilir.</w:t>
      </w:r>
    </w:p>
    <w:p w:rsidR="00AD3852" w:rsidRDefault="00AD3852"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 xml:space="preserve">Hukuki yarar, dava şartı olduğu kadar istinaf ya da temyiz istemi için de aranan bir şarttır. </w:t>
      </w:r>
    </w:p>
    <w:p w:rsidR="00AD3852" w:rsidRDefault="00AD3852"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 xml:space="preserve">Yargıtay içtihatlarında da hukuki yarar koşulunun ilk derece mahkemeleri tarafından davanın her aşamasında dava şartı yokluğu yönünden dikkate alınması gereken bir unsur olduğundan bahsedilmektedir. </w:t>
      </w:r>
    </w:p>
    <w:p w:rsidR="00AD3852" w:rsidRPr="00AD3852" w:rsidRDefault="00AD3852" w:rsidP="002B3F9E">
      <w:pPr>
        <w:jc w:val="both"/>
        <w:rPr>
          <w:rFonts w:ascii="Times New Roman" w:hAnsi="Times New Roman" w:cs="Times New Roman"/>
          <w:b/>
          <w:color w:val="3D3D3D"/>
          <w:shd w:val="clear" w:color="auto" w:fill="FFFFFF"/>
        </w:rPr>
      </w:pPr>
      <w:r w:rsidRPr="00AD3852">
        <w:rPr>
          <w:rFonts w:ascii="Times New Roman" w:hAnsi="Times New Roman" w:cs="Times New Roman"/>
          <w:b/>
          <w:color w:val="3D3D3D"/>
          <w:shd w:val="clear" w:color="auto" w:fill="FFFFFF"/>
        </w:rPr>
        <w:lastRenderedPageBreak/>
        <w:t>SOSYAL GÜVENLİK DAVALARINDA HUKUKİ YARAR</w:t>
      </w:r>
    </w:p>
    <w:p w:rsidR="00F677B8" w:rsidRDefault="00AD3852"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Son yıllarda geriye dönük açılan hizmet tespit davalarında davacı ile davalı arasında hizmet akdinden doğan hukuki bir ilişkinin olup olmadığının bütün somut deliller ile birlikte ortada kuşkuya yer bırakmayacak şekilde tespiti için ilk derece mahkemeleri</w:t>
      </w:r>
      <w:r w:rsidR="006C080D">
        <w:rPr>
          <w:rFonts w:ascii="Times New Roman" w:hAnsi="Times New Roman" w:cs="Times New Roman"/>
          <w:color w:val="3D3D3D"/>
          <w:shd w:val="clear" w:color="auto" w:fill="FFFFFF"/>
        </w:rPr>
        <w:t xml:space="preserve"> tarafından </w:t>
      </w:r>
      <w:r>
        <w:rPr>
          <w:rFonts w:ascii="Times New Roman" w:hAnsi="Times New Roman" w:cs="Times New Roman"/>
          <w:color w:val="3D3D3D"/>
          <w:shd w:val="clear" w:color="auto" w:fill="FFFFFF"/>
        </w:rPr>
        <w:t>öncelikle davacı yönünden</w:t>
      </w:r>
      <w:r w:rsidR="006C080D">
        <w:rPr>
          <w:rFonts w:ascii="Times New Roman" w:hAnsi="Times New Roman" w:cs="Times New Roman"/>
          <w:color w:val="3D3D3D"/>
          <w:shd w:val="clear" w:color="auto" w:fill="FFFFFF"/>
        </w:rPr>
        <w:t xml:space="preserve"> ortada</w:t>
      </w:r>
      <w:r>
        <w:rPr>
          <w:rFonts w:ascii="Times New Roman" w:hAnsi="Times New Roman" w:cs="Times New Roman"/>
          <w:color w:val="3D3D3D"/>
          <w:shd w:val="clear" w:color="auto" w:fill="FFFFFF"/>
        </w:rPr>
        <w:t xml:space="preserve"> “hukuki yarar” olup olmadığına </w:t>
      </w:r>
      <w:r w:rsidR="006C080D">
        <w:rPr>
          <w:rFonts w:ascii="Times New Roman" w:hAnsi="Times New Roman" w:cs="Times New Roman"/>
          <w:color w:val="3D3D3D"/>
          <w:shd w:val="clear" w:color="auto" w:fill="FFFFFF"/>
        </w:rPr>
        <w:t>bakılmaktadır. Ya</w:t>
      </w:r>
      <w:r>
        <w:rPr>
          <w:rFonts w:ascii="Times New Roman" w:hAnsi="Times New Roman" w:cs="Times New Roman"/>
          <w:color w:val="3D3D3D"/>
          <w:shd w:val="clear" w:color="auto" w:fill="FFFFFF"/>
        </w:rPr>
        <w:t>rgıtay 10</w:t>
      </w:r>
      <w:r w:rsidR="006C080D">
        <w:rPr>
          <w:rFonts w:ascii="Times New Roman" w:hAnsi="Times New Roman" w:cs="Times New Roman"/>
          <w:color w:val="3D3D3D"/>
          <w:shd w:val="clear" w:color="auto" w:fill="FFFFFF"/>
        </w:rPr>
        <w:t xml:space="preserve">. </w:t>
      </w:r>
      <w:r>
        <w:rPr>
          <w:rFonts w:ascii="Times New Roman" w:hAnsi="Times New Roman" w:cs="Times New Roman"/>
          <w:color w:val="3D3D3D"/>
          <w:shd w:val="clear" w:color="auto" w:fill="FFFFFF"/>
        </w:rPr>
        <w:t>ve 21</w:t>
      </w:r>
      <w:r w:rsidR="006C080D">
        <w:rPr>
          <w:rFonts w:ascii="Times New Roman" w:hAnsi="Times New Roman" w:cs="Times New Roman"/>
          <w:color w:val="3D3D3D"/>
          <w:shd w:val="clear" w:color="auto" w:fill="FFFFFF"/>
        </w:rPr>
        <w:t xml:space="preserve">. </w:t>
      </w:r>
      <w:r>
        <w:rPr>
          <w:rFonts w:ascii="Times New Roman" w:hAnsi="Times New Roman" w:cs="Times New Roman"/>
          <w:color w:val="3D3D3D"/>
          <w:shd w:val="clear" w:color="auto" w:fill="FFFFFF"/>
        </w:rPr>
        <w:t xml:space="preserve">Hukuk Daireleri de </w:t>
      </w:r>
      <w:r w:rsidR="00F677B8">
        <w:rPr>
          <w:rFonts w:ascii="Times New Roman" w:hAnsi="Times New Roman" w:cs="Times New Roman"/>
          <w:color w:val="3D3D3D"/>
          <w:shd w:val="clear" w:color="auto" w:fill="FFFFFF"/>
        </w:rPr>
        <w:t>temyiz incelemelerinde hizmet tespit davalarında hukuki yararın olup olmadığına resen bakılması yönünde içtihat geliştirmiştir.</w:t>
      </w:r>
    </w:p>
    <w:p w:rsidR="006C080D" w:rsidRDefault="001974F4" w:rsidP="002B3F9E">
      <w:pPr>
        <w:jc w:val="both"/>
        <w:rPr>
          <w:rFonts w:ascii="Times New Roman" w:hAnsi="Times New Roman" w:cs="Times New Roman"/>
          <w:color w:val="3D3D3D"/>
          <w:shd w:val="clear" w:color="auto" w:fill="FFFFFF"/>
        </w:rPr>
      </w:pPr>
      <w:r w:rsidRPr="001974F4">
        <w:rPr>
          <w:rFonts w:ascii="Times New Roman" w:hAnsi="Times New Roman" w:cs="Times New Roman"/>
          <w:b/>
          <w:color w:val="3D3D3D"/>
          <w:shd w:val="clear" w:color="auto" w:fill="FFFFFF"/>
        </w:rPr>
        <w:t>1)</w:t>
      </w:r>
      <w:r>
        <w:rPr>
          <w:rFonts w:ascii="Times New Roman" w:hAnsi="Times New Roman" w:cs="Times New Roman"/>
          <w:color w:val="3D3D3D"/>
          <w:shd w:val="clear" w:color="auto" w:fill="FFFFFF"/>
        </w:rPr>
        <w:t xml:space="preserve"> </w:t>
      </w:r>
      <w:r w:rsidR="00AD3852">
        <w:rPr>
          <w:rFonts w:ascii="Times New Roman" w:hAnsi="Times New Roman" w:cs="Times New Roman"/>
          <w:color w:val="3D3D3D"/>
          <w:shd w:val="clear" w:color="auto" w:fill="FFFFFF"/>
        </w:rPr>
        <w:t xml:space="preserve">Özellikle </w:t>
      </w:r>
      <w:r w:rsidR="00F677B8">
        <w:rPr>
          <w:rFonts w:ascii="Times New Roman" w:hAnsi="Times New Roman" w:cs="Times New Roman"/>
          <w:color w:val="3D3D3D"/>
          <w:shd w:val="clear" w:color="auto" w:fill="FFFFFF"/>
        </w:rPr>
        <w:t xml:space="preserve">davalı işveren tarafından yasal süresinde sigortalı işe giriş bildirgesi verilmiş olmasına rağmen </w:t>
      </w:r>
      <w:r w:rsidR="00AD3852">
        <w:rPr>
          <w:rFonts w:ascii="Times New Roman" w:hAnsi="Times New Roman" w:cs="Times New Roman"/>
          <w:color w:val="3D3D3D"/>
          <w:shd w:val="clear" w:color="auto" w:fill="FFFFFF"/>
        </w:rPr>
        <w:t xml:space="preserve">hizmet </w:t>
      </w:r>
      <w:r w:rsidR="00F677B8">
        <w:rPr>
          <w:rFonts w:ascii="Times New Roman" w:hAnsi="Times New Roman" w:cs="Times New Roman"/>
          <w:color w:val="3D3D3D"/>
          <w:shd w:val="clear" w:color="auto" w:fill="FFFFFF"/>
        </w:rPr>
        <w:t>bildirilmemiş olması halinde</w:t>
      </w:r>
      <w:r w:rsidR="006C080D">
        <w:rPr>
          <w:rFonts w:ascii="Times New Roman" w:hAnsi="Times New Roman" w:cs="Times New Roman"/>
          <w:color w:val="3D3D3D"/>
          <w:shd w:val="clear" w:color="auto" w:fill="FFFFFF"/>
        </w:rPr>
        <w:t xml:space="preserve"> </w:t>
      </w:r>
      <w:r w:rsidR="00F677B8">
        <w:rPr>
          <w:rFonts w:ascii="Times New Roman" w:hAnsi="Times New Roman" w:cs="Times New Roman"/>
          <w:color w:val="3D3D3D"/>
          <w:shd w:val="clear" w:color="auto" w:fill="FFFFFF"/>
        </w:rPr>
        <w:t>aynı davaya davalı sıfatıyla müdahil olan Sosyal Güvenlik Kurumu tarafından verilen sigorta sicil numarasına ait ilk işe giriş bildirgesinin varlığından hareketle</w:t>
      </w:r>
      <w:r w:rsidR="00BD747B">
        <w:rPr>
          <w:rFonts w:ascii="Times New Roman" w:hAnsi="Times New Roman" w:cs="Times New Roman"/>
          <w:color w:val="3D3D3D"/>
          <w:shd w:val="clear" w:color="auto" w:fill="FFFFFF"/>
        </w:rPr>
        <w:t xml:space="preserve"> </w:t>
      </w:r>
      <w:r w:rsidR="00F677B8">
        <w:rPr>
          <w:rFonts w:ascii="Times New Roman" w:hAnsi="Times New Roman" w:cs="Times New Roman"/>
          <w:color w:val="3D3D3D"/>
          <w:shd w:val="clear" w:color="auto" w:fill="FFFFFF"/>
        </w:rPr>
        <w:t>sadece bir</w:t>
      </w:r>
      <w:r w:rsidR="00BD747B">
        <w:rPr>
          <w:rFonts w:ascii="Times New Roman" w:hAnsi="Times New Roman" w:cs="Times New Roman"/>
          <w:color w:val="3D3D3D"/>
          <w:shd w:val="clear" w:color="auto" w:fill="FFFFFF"/>
        </w:rPr>
        <w:t xml:space="preserve"> </w:t>
      </w:r>
      <w:r w:rsidR="00F677B8">
        <w:rPr>
          <w:rFonts w:ascii="Times New Roman" w:hAnsi="Times New Roman" w:cs="Times New Roman"/>
          <w:color w:val="3D3D3D"/>
          <w:shd w:val="clear" w:color="auto" w:fill="FFFFFF"/>
        </w:rPr>
        <w:t xml:space="preserve">günlük </w:t>
      </w:r>
      <w:r w:rsidR="00BD747B">
        <w:rPr>
          <w:rFonts w:ascii="Times New Roman" w:hAnsi="Times New Roman" w:cs="Times New Roman"/>
          <w:color w:val="3D3D3D"/>
          <w:shd w:val="clear" w:color="auto" w:fill="FFFFFF"/>
        </w:rPr>
        <w:t>hizmetin tespitine gidilmektedir. İlk derece mahkemeleri tarafından</w:t>
      </w:r>
      <w:r w:rsidR="00883635">
        <w:rPr>
          <w:rFonts w:ascii="Times New Roman" w:hAnsi="Times New Roman" w:cs="Times New Roman"/>
          <w:color w:val="3D3D3D"/>
          <w:shd w:val="clear" w:color="auto" w:fill="FFFFFF"/>
        </w:rPr>
        <w:t xml:space="preserve"> </w:t>
      </w:r>
      <w:r w:rsidR="00B36A69">
        <w:rPr>
          <w:rFonts w:ascii="Times New Roman" w:hAnsi="Times New Roman" w:cs="Times New Roman"/>
          <w:color w:val="3D3D3D"/>
          <w:shd w:val="clear" w:color="auto" w:fill="FFFFFF"/>
        </w:rPr>
        <w:t xml:space="preserve">bu hükmün verilmesinde davacının </w:t>
      </w:r>
      <w:r w:rsidR="00DC5C5B">
        <w:rPr>
          <w:rFonts w:ascii="Times New Roman" w:hAnsi="Times New Roman" w:cs="Times New Roman"/>
          <w:color w:val="3D3D3D"/>
          <w:shd w:val="clear" w:color="auto" w:fill="FFFFFF"/>
        </w:rPr>
        <w:t>hukuki yararı gözetilmektedir. Başka bir deyişle</w:t>
      </w:r>
      <w:r w:rsidR="00880A3E">
        <w:rPr>
          <w:rFonts w:ascii="Times New Roman" w:hAnsi="Times New Roman" w:cs="Times New Roman"/>
          <w:color w:val="3D3D3D"/>
          <w:shd w:val="clear" w:color="auto" w:fill="FFFFFF"/>
        </w:rPr>
        <w:t xml:space="preserve"> </w:t>
      </w:r>
      <w:r w:rsidR="006C080D">
        <w:rPr>
          <w:rFonts w:ascii="Times New Roman" w:hAnsi="Times New Roman" w:cs="Times New Roman"/>
          <w:color w:val="3D3D3D"/>
          <w:shd w:val="clear" w:color="auto" w:fill="FFFFFF"/>
        </w:rPr>
        <w:t xml:space="preserve">davacı </w:t>
      </w:r>
      <w:r w:rsidR="00D66929">
        <w:rPr>
          <w:rFonts w:ascii="Times New Roman" w:hAnsi="Times New Roman" w:cs="Times New Roman"/>
          <w:color w:val="3D3D3D"/>
          <w:shd w:val="clear" w:color="auto" w:fill="FFFFFF"/>
        </w:rPr>
        <w:t>sigortalı işe giriş bildirgesi olmasına rağmen hizmetin olmaması nedeniyle emeklilik açısından farklı statü ve şartlara bağlı olmaktadır. Bu durumda davanın kabulü ile daha erken bir tarihteki hizmetin tespiti ile birlikte yaş ve gün sayısı bakımından davacının hukuki yararı dikkate alınmıştır.</w:t>
      </w:r>
    </w:p>
    <w:p w:rsidR="004D6E17" w:rsidRDefault="001974F4" w:rsidP="002B3F9E">
      <w:pPr>
        <w:jc w:val="both"/>
        <w:rPr>
          <w:rFonts w:ascii="Times New Roman" w:hAnsi="Times New Roman" w:cs="Times New Roman"/>
          <w:color w:val="3D3D3D"/>
          <w:shd w:val="clear" w:color="auto" w:fill="FFFFFF"/>
        </w:rPr>
      </w:pPr>
      <w:r w:rsidRPr="001974F4">
        <w:rPr>
          <w:rFonts w:ascii="Times New Roman" w:hAnsi="Times New Roman" w:cs="Times New Roman"/>
          <w:b/>
          <w:color w:val="3D3D3D"/>
          <w:shd w:val="clear" w:color="auto" w:fill="FFFFFF"/>
        </w:rPr>
        <w:t>2)</w:t>
      </w:r>
      <w:r>
        <w:rPr>
          <w:rFonts w:ascii="Times New Roman" w:hAnsi="Times New Roman" w:cs="Times New Roman"/>
          <w:color w:val="3D3D3D"/>
          <w:shd w:val="clear" w:color="auto" w:fill="FFFFFF"/>
        </w:rPr>
        <w:t xml:space="preserve"> 5510 sayılı kanunun yürürlüğe girdiği 01.10.2008 tarihinden önceki şirket ortaklığı, vergi mükellefiyeti ve meslek odası kayıtları olanlar veyahut tarımsal faaliyetlerle uğraşanların 01.10.2008 tarihinden önceki bu süreleri borçlanma imkânı bulunmamaktadır. Bu sebeple açılan hizmet tespit davalarında ilk derece mahkemeleri, genelde davacının yasal süresinde </w:t>
      </w:r>
      <w:proofErr w:type="spellStart"/>
      <w:r>
        <w:rPr>
          <w:rFonts w:ascii="Times New Roman" w:hAnsi="Times New Roman" w:cs="Times New Roman"/>
          <w:color w:val="3D3D3D"/>
          <w:shd w:val="clear" w:color="auto" w:fill="FFFFFF"/>
        </w:rPr>
        <w:t>bağkur</w:t>
      </w:r>
      <w:proofErr w:type="spellEnd"/>
      <w:r>
        <w:rPr>
          <w:rFonts w:ascii="Times New Roman" w:hAnsi="Times New Roman" w:cs="Times New Roman"/>
          <w:color w:val="3D3D3D"/>
          <w:shd w:val="clear" w:color="auto" w:fill="FFFFFF"/>
        </w:rPr>
        <w:t xml:space="preserve"> tescil ve kaydının yapılması için Sosyal Güvenlik Kurumu’na başvuru yapıp yapmadığına veya prim ödeyip ödemediğine bakmaktadır. Başka bir deyişle sadece 5510 sayılı yasanın geçici 8’inci maddesi</w:t>
      </w:r>
      <w:r w:rsidR="004D6E17">
        <w:rPr>
          <w:rFonts w:ascii="Times New Roman" w:hAnsi="Times New Roman" w:cs="Times New Roman"/>
          <w:color w:val="3D3D3D"/>
          <w:shd w:val="clear" w:color="auto" w:fill="FFFFFF"/>
        </w:rPr>
        <w:t xml:space="preserve"> ile mülga 1479 sayılı yasanın geçici 18’inci maddesine </w:t>
      </w:r>
      <w:r w:rsidR="004D6E17">
        <w:rPr>
          <w:rFonts w:ascii="Times New Roman" w:hAnsi="Times New Roman" w:cs="Times New Roman"/>
          <w:color w:val="3D3D3D"/>
          <w:shd w:val="clear" w:color="auto" w:fill="FFFFFF"/>
        </w:rPr>
        <w:t xml:space="preserve">bakarak </w:t>
      </w:r>
      <w:r>
        <w:rPr>
          <w:rFonts w:ascii="Times New Roman" w:hAnsi="Times New Roman" w:cs="Times New Roman"/>
          <w:color w:val="3D3D3D"/>
          <w:shd w:val="clear" w:color="auto" w:fill="FFFFFF"/>
        </w:rPr>
        <w:t>genelde davanın reddine karar vermektedir.</w:t>
      </w:r>
    </w:p>
    <w:p w:rsidR="004D6E17" w:rsidRDefault="001974F4"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Ancak</w:t>
      </w:r>
      <w:r w:rsidR="004D6E17">
        <w:rPr>
          <w:rFonts w:ascii="Times New Roman" w:hAnsi="Times New Roman" w:cs="Times New Roman"/>
          <w:color w:val="3D3D3D"/>
          <w:shd w:val="clear" w:color="auto" w:fill="FFFFFF"/>
        </w:rPr>
        <w:t xml:space="preserve"> mülga 1479 sayılı yasanın </w:t>
      </w:r>
      <w:proofErr w:type="gramStart"/>
      <w:r w:rsidR="004D6E17">
        <w:rPr>
          <w:rFonts w:ascii="Times New Roman" w:hAnsi="Times New Roman" w:cs="Times New Roman"/>
          <w:color w:val="3D3D3D"/>
          <w:shd w:val="clear" w:color="auto" w:fill="FFFFFF"/>
        </w:rPr>
        <w:t xml:space="preserve">26 </w:t>
      </w:r>
      <w:proofErr w:type="spellStart"/>
      <w:r w:rsidR="004D6E17">
        <w:rPr>
          <w:rFonts w:ascii="Times New Roman" w:hAnsi="Times New Roman" w:cs="Times New Roman"/>
          <w:color w:val="3D3D3D"/>
          <w:shd w:val="clear" w:color="auto" w:fill="FFFFFF"/>
        </w:rPr>
        <w:t>ncı</w:t>
      </w:r>
      <w:proofErr w:type="spellEnd"/>
      <w:proofErr w:type="gramEnd"/>
      <w:r w:rsidR="004D6E17">
        <w:rPr>
          <w:rFonts w:ascii="Times New Roman" w:hAnsi="Times New Roman" w:cs="Times New Roman"/>
          <w:color w:val="3D3D3D"/>
          <w:shd w:val="clear" w:color="auto" w:fill="FFFFFF"/>
        </w:rPr>
        <w:t xml:space="preserve"> maddesi, sigorta hak ve yükümlülüğünden vazgeçilemeyeceğini, aynı yasanın 25 inci maddesi ise sigortalılığın kendiliğinden başlayacağını hüküm altına almıştır. Öte yandan yasa koyucu, yasanın 26’ncı maddesinde sigortalılara 3 ay içinde Kurum’a başvurarak kayıt ve tescilini yaptırmak yükümlülüğünü vermiş, kayıt ve tescilini yaptırmayanlar hakkında ise Kurum’ca resen kayıt ve tescilinin yapılacağı emredici şekilde hükme bağlanmıştır.</w:t>
      </w:r>
    </w:p>
    <w:p w:rsidR="00DC7929" w:rsidRDefault="00DC7929"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Sigortalılığı düzenleyen m</w:t>
      </w:r>
      <w:r w:rsidR="004D6E17">
        <w:rPr>
          <w:rFonts w:ascii="Times New Roman" w:hAnsi="Times New Roman" w:cs="Times New Roman"/>
          <w:color w:val="3D3D3D"/>
          <w:shd w:val="clear" w:color="auto" w:fill="FFFFFF"/>
        </w:rPr>
        <w:t>ülga 1479 sayılı yasanın</w:t>
      </w:r>
      <w:r>
        <w:rPr>
          <w:rFonts w:ascii="Times New Roman" w:hAnsi="Times New Roman" w:cs="Times New Roman"/>
          <w:color w:val="3D3D3D"/>
          <w:shd w:val="clear" w:color="auto" w:fill="FFFFFF"/>
        </w:rPr>
        <w:t xml:space="preserve"> 24’üncü, 25’inci ve 26’ncı maddeleri yürürlükte</w:t>
      </w:r>
      <w:r w:rsidR="004D6E17">
        <w:rPr>
          <w:rFonts w:ascii="Times New Roman" w:hAnsi="Times New Roman" w:cs="Times New Roman"/>
          <w:color w:val="3D3D3D"/>
          <w:shd w:val="clear" w:color="auto" w:fill="FFFFFF"/>
        </w:rPr>
        <w:t xml:space="preserve"> </w:t>
      </w:r>
      <w:r>
        <w:rPr>
          <w:rFonts w:ascii="Times New Roman" w:hAnsi="Times New Roman" w:cs="Times New Roman"/>
          <w:color w:val="3D3D3D"/>
          <w:shd w:val="clear" w:color="auto" w:fill="FFFFFF"/>
        </w:rPr>
        <w:t xml:space="preserve">iken ve 3 ay içinde başvurmak suretiyle kayıt ve tescilin yapılmaması halinde Kurum’ca resen kayıt ve tescil yapılacağı emredici şekilde hükme bağlanmış iken yasanın </w:t>
      </w:r>
      <w:r w:rsidR="004D6E17">
        <w:rPr>
          <w:rFonts w:ascii="Times New Roman" w:hAnsi="Times New Roman" w:cs="Times New Roman"/>
          <w:color w:val="3D3D3D"/>
          <w:shd w:val="clear" w:color="auto" w:fill="FFFFFF"/>
        </w:rPr>
        <w:t xml:space="preserve">geçici 18’nci maddesi </w:t>
      </w:r>
      <w:r>
        <w:rPr>
          <w:rFonts w:ascii="Times New Roman" w:hAnsi="Times New Roman" w:cs="Times New Roman"/>
          <w:color w:val="3D3D3D"/>
          <w:shd w:val="clear" w:color="auto" w:fill="FFFFFF"/>
        </w:rPr>
        <w:t xml:space="preserve">ile geriye dönük hizmetin kazanılması yolunun kapatılması da düşündürücüdür. Aynı durum </w:t>
      </w:r>
      <w:r w:rsidR="004D6E17">
        <w:rPr>
          <w:rFonts w:ascii="Times New Roman" w:hAnsi="Times New Roman" w:cs="Times New Roman"/>
          <w:color w:val="3D3D3D"/>
          <w:shd w:val="clear" w:color="auto" w:fill="FFFFFF"/>
        </w:rPr>
        <w:t>5510 sayılı yasa</w:t>
      </w:r>
      <w:r>
        <w:rPr>
          <w:rFonts w:ascii="Times New Roman" w:hAnsi="Times New Roman" w:cs="Times New Roman"/>
          <w:color w:val="3D3D3D"/>
          <w:shd w:val="clear" w:color="auto" w:fill="FFFFFF"/>
        </w:rPr>
        <w:t xml:space="preserve">da da söz konusudur. </w:t>
      </w:r>
    </w:p>
    <w:p w:rsidR="00DC66D1" w:rsidRDefault="00DC7929"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 xml:space="preserve">Yargıtay Hukuk Genel Kurulu’nun 03.11.2004 tarih 2004/10-524-581 sayılı Kararı’nda da vurgulandığı üzere sosyal güvenlik hakkı, temel insan haklarından olup uluslararası hukuk normları ile de anayasal güvence altına alınmıştır. </w:t>
      </w:r>
    </w:p>
    <w:p w:rsidR="00DC66D1" w:rsidRDefault="00DC66D1"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Bu tür hizmet tespit davalarında d</w:t>
      </w:r>
      <w:r>
        <w:rPr>
          <w:rFonts w:ascii="Times New Roman" w:hAnsi="Times New Roman" w:cs="Times New Roman"/>
          <w:color w:val="3D3D3D"/>
          <w:shd w:val="clear" w:color="auto" w:fill="FFFFFF"/>
        </w:rPr>
        <w:t>avacının sigortalılığa esas faaliyette bulunup bulunmadığı</w:t>
      </w:r>
      <w:r>
        <w:rPr>
          <w:rFonts w:ascii="Times New Roman" w:hAnsi="Times New Roman" w:cs="Times New Roman"/>
          <w:color w:val="3D3D3D"/>
          <w:shd w:val="clear" w:color="auto" w:fill="FFFFFF"/>
        </w:rPr>
        <w:t xml:space="preserve">na bakılmamakta ve ilk derece mahkemeleri tarafından davacının mülga 1479 sayılı yasanın geçici 18’inci veya 5510 sayılı yasanın geçici 8’inci maddelerinden hareketle 3 ay veya 6 ay içinde başvurup vurmadığına bakılmaktadır. </w:t>
      </w:r>
    </w:p>
    <w:p w:rsidR="00713649" w:rsidRDefault="00DC66D1" w:rsidP="002B3F9E">
      <w:pPr>
        <w:jc w:val="both"/>
        <w:rPr>
          <w:rFonts w:ascii="Times New Roman" w:hAnsi="Times New Roman" w:cs="Times New Roman"/>
          <w:color w:val="3D3D3D"/>
          <w:shd w:val="clear" w:color="auto" w:fill="FFFFFF"/>
        </w:rPr>
      </w:pPr>
      <w:r>
        <w:rPr>
          <w:rFonts w:ascii="Times New Roman" w:hAnsi="Times New Roman" w:cs="Times New Roman"/>
          <w:color w:val="3D3D3D"/>
          <w:shd w:val="clear" w:color="auto" w:fill="FFFFFF"/>
        </w:rPr>
        <w:t>Halbuki bu tür hizmet tespit davalarında davacının açıkça hukuki yararı söz konusudur ve ilk derece mahkemeleri tarafından davacının mülga 1479 sayılı kanunun 24’üncü ve 25’inci madde</w:t>
      </w:r>
      <w:r w:rsidR="00DA1977">
        <w:rPr>
          <w:rFonts w:ascii="Times New Roman" w:hAnsi="Times New Roman" w:cs="Times New Roman"/>
          <w:color w:val="3D3D3D"/>
          <w:shd w:val="clear" w:color="auto" w:fill="FFFFFF"/>
        </w:rPr>
        <w:t>lerin</w:t>
      </w:r>
      <w:r>
        <w:rPr>
          <w:rFonts w:ascii="Times New Roman" w:hAnsi="Times New Roman" w:cs="Times New Roman"/>
          <w:color w:val="3D3D3D"/>
          <w:shd w:val="clear" w:color="auto" w:fill="FFFFFF"/>
        </w:rPr>
        <w:t>deki sigortalılık şartlarını taşıyıp taşımadığına</w:t>
      </w:r>
      <w:r w:rsidR="00DA1977">
        <w:rPr>
          <w:rFonts w:ascii="Times New Roman" w:hAnsi="Times New Roman" w:cs="Times New Roman"/>
          <w:color w:val="3D3D3D"/>
          <w:shd w:val="clear" w:color="auto" w:fill="FFFFFF"/>
        </w:rPr>
        <w:t xml:space="preserve">, yasal süresinde kayıt ve tescil için </w:t>
      </w:r>
      <w:r w:rsidR="00DA1977">
        <w:rPr>
          <w:rFonts w:ascii="Times New Roman" w:hAnsi="Times New Roman" w:cs="Times New Roman"/>
          <w:color w:val="3D3D3D"/>
          <w:shd w:val="clear" w:color="auto" w:fill="FFFFFF"/>
        </w:rPr>
        <w:lastRenderedPageBreak/>
        <w:t xml:space="preserve">davacının başvurusunun olup olmadığına, başvuru yoksa </w:t>
      </w:r>
      <w:r>
        <w:rPr>
          <w:rFonts w:ascii="Times New Roman" w:hAnsi="Times New Roman" w:cs="Times New Roman"/>
          <w:color w:val="3D3D3D"/>
          <w:shd w:val="clear" w:color="auto" w:fill="FFFFFF"/>
        </w:rPr>
        <w:t>davalı Kurum</w:t>
      </w:r>
      <w:r w:rsidR="00DA1977">
        <w:rPr>
          <w:rFonts w:ascii="Times New Roman" w:hAnsi="Times New Roman" w:cs="Times New Roman"/>
          <w:color w:val="3D3D3D"/>
          <w:shd w:val="clear" w:color="auto" w:fill="FFFFFF"/>
        </w:rPr>
        <w:t xml:space="preserve"> tarafından resen kayıt ve tescil yapılıp yapılmadığına bakılmalıdır. Davalı Kurum’un “resen kayıt ve tescil yapma” yükümlülüğünü </w:t>
      </w:r>
      <w:r w:rsidR="00F25A24">
        <w:rPr>
          <w:rFonts w:ascii="Times New Roman" w:hAnsi="Times New Roman" w:cs="Times New Roman"/>
          <w:color w:val="3D3D3D"/>
          <w:shd w:val="clear" w:color="auto" w:fill="FFFFFF"/>
        </w:rPr>
        <w:t xml:space="preserve">göz ardı etmeden </w:t>
      </w:r>
      <w:r w:rsidR="00713649">
        <w:rPr>
          <w:rFonts w:ascii="Times New Roman" w:hAnsi="Times New Roman" w:cs="Times New Roman"/>
          <w:color w:val="3D3D3D"/>
          <w:shd w:val="clear" w:color="auto" w:fill="FFFFFF"/>
        </w:rPr>
        <w:t>davacının hukuki yararı gözetilmelidir.</w:t>
      </w:r>
    </w:p>
    <w:p w:rsidR="003873F0" w:rsidRPr="003873F0" w:rsidRDefault="003873F0" w:rsidP="002B3F9E">
      <w:pPr>
        <w:jc w:val="both"/>
        <w:rPr>
          <w:rFonts w:ascii="Times New Roman" w:hAnsi="Times New Roman" w:cs="Times New Roman"/>
          <w:b/>
        </w:rPr>
      </w:pPr>
      <w:r w:rsidRPr="003873F0">
        <w:rPr>
          <w:rFonts w:ascii="Times New Roman" w:hAnsi="Times New Roman" w:cs="Times New Roman"/>
          <w:b/>
        </w:rPr>
        <w:t>SONUÇ VE KANI…</w:t>
      </w:r>
    </w:p>
    <w:p w:rsidR="00473AD4" w:rsidRDefault="006B0E8A" w:rsidP="002B0E49">
      <w:pPr>
        <w:jc w:val="both"/>
        <w:rPr>
          <w:rFonts w:ascii="Times New Roman" w:hAnsi="Times New Roman" w:cs="Times New Roman"/>
        </w:rPr>
      </w:pPr>
      <w:r>
        <w:rPr>
          <w:rFonts w:ascii="Times New Roman" w:hAnsi="Times New Roman" w:cs="Times New Roman"/>
        </w:rPr>
        <w:t xml:space="preserve">Günümüzde hala güncelliğini koruyan emeklilikte yaşa takılanlar için yapılması beklenen yasal düzenleme de dikkate alındığında, </w:t>
      </w:r>
      <w:r w:rsidR="002B0E49">
        <w:rPr>
          <w:rFonts w:ascii="Times New Roman" w:hAnsi="Times New Roman" w:cs="Times New Roman"/>
        </w:rPr>
        <w:t>Anayasal bir hak olan sosyal güvenlik hakkının kısıtlanmadan sosyal güvenlik mevzuatında yer alan diğer borçlanmalar gibi asli olarak sigortalılık statüsü arasında sayılan şirket ortaklığı, vergi mükellefiyeti, meslek odası üyeliği ve tarımsal faaliyette geçen 01.10.2008 tarihinden önceki sürelerin mülga 1479 sayılı yasaya tabi hizmetlerin tespiti için açılan davalarda dava şartı arasında sayılan “hukuki yarar” unsuru, ilk derece mahkemeleri tarafından öncelikli olarak gözetilmeli, sadece mülga 1479 sayılı yasanın geçici 18’inci maddesi veyahut 5510 sayılı yasanın geçici 8’inci maddesi açısından değerlendirme yapılarak hüküm kurulma yoluna gidilmemeli ve davalı Sosyal Güvenlik Kurumu tarafından mülga 1479 sayılı yasanın 26’ncı maddesinin ikinci fıkrasındaki “resen kayıt ve tescil yapma” ödev ve yükümlülüğünün yerine getirilip getirilmediğine bakılarak hüküm kurma yoluna gidilmelidir.</w:t>
      </w:r>
    </w:p>
    <w:p w:rsidR="002B0E49" w:rsidRPr="00174879" w:rsidRDefault="002B0E49" w:rsidP="002B0E49">
      <w:pPr>
        <w:jc w:val="both"/>
        <w:rPr>
          <w:rFonts w:ascii="Times New Roman" w:hAnsi="Times New Roman" w:cs="Times New Roman"/>
        </w:rPr>
      </w:pPr>
    </w:p>
    <w:p w:rsidR="00364276" w:rsidRPr="002B3F9E" w:rsidRDefault="00364276" w:rsidP="008C3C41">
      <w:pPr>
        <w:rPr>
          <w:rFonts w:ascii="Times New Roman" w:hAnsi="Times New Roman" w:cs="Times New Roman"/>
          <w:b/>
        </w:rPr>
      </w:pPr>
    </w:p>
    <w:sectPr w:rsidR="00364276" w:rsidRPr="002B3F9E" w:rsidSect="004C4151">
      <w:foot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D9B" w:rsidRDefault="00A27D9B" w:rsidP="000C5903">
      <w:pPr>
        <w:spacing w:after="0" w:line="240" w:lineRule="auto"/>
      </w:pPr>
      <w:r>
        <w:separator/>
      </w:r>
    </w:p>
  </w:endnote>
  <w:endnote w:type="continuationSeparator" w:id="0">
    <w:p w:rsidR="00A27D9B" w:rsidRDefault="00A27D9B" w:rsidP="000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903" w:rsidRDefault="000C5903">
    <w:pPr>
      <w:pStyle w:val="AltBilgi"/>
    </w:pPr>
    <w:r>
      <w:t>*Adana Sosyal Güvenlik İl Müdürlüğü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D9B" w:rsidRDefault="00A27D9B" w:rsidP="000C5903">
      <w:pPr>
        <w:spacing w:after="0" w:line="240" w:lineRule="auto"/>
      </w:pPr>
      <w:r>
        <w:separator/>
      </w:r>
    </w:p>
  </w:footnote>
  <w:footnote w:type="continuationSeparator" w:id="0">
    <w:p w:rsidR="00A27D9B" w:rsidRDefault="00A27D9B" w:rsidP="000C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E2E37"/>
    <w:multiLevelType w:val="hybridMultilevel"/>
    <w:tmpl w:val="6BBC9518"/>
    <w:lvl w:ilvl="0" w:tplc="90D22A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4A4457"/>
    <w:multiLevelType w:val="hybridMultilevel"/>
    <w:tmpl w:val="F76C8DFE"/>
    <w:lvl w:ilvl="0" w:tplc="593839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A9"/>
    <w:rsid w:val="000A7D54"/>
    <w:rsid w:val="000C5903"/>
    <w:rsid w:val="001346E4"/>
    <w:rsid w:val="00137CFB"/>
    <w:rsid w:val="0015398D"/>
    <w:rsid w:val="00174879"/>
    <w:rsid w:val="0017782F"/>
    <w:rsid w:val="00191E94"/>
    <w:rsid w:val="001974F4"/>
    <w:rsid w:val="00207CFC"/>
    <w:rsid w:val="00214286"/>
    <w:rsid w:val="002620C5"/>
    <w:rsid w:val="002B0E49"/>
    <w:rsid w:val="002B3F9E"/>
    <w:rsid w:val="002F09FD"/>
    <w:rsid w:val="002F338C"/>
    <w:rsid w:val="00364276"/>
    <w:rsid w:val="003873F0"/>
    <w:rsid w:val="00395162"/>
    <w:rsid w:val="003D2E28"/>
    <w:rsid w:val="003F0DA9"/>
    <w:rsid w:val="004336ED"/>
    <w:rsid w:val="00473AD4"/>
    <w:rsid w:val="004B46DB"/>
    <w:rsid w:val="004C4151"/>
    <w:rsid w:val="004D6E17"/>
    <w:rsid w:val="0050182A"/>
    <w:rsid w:val="005F4145"/>
    <w:rsid w:val="006B0E8A"/>
    <w:rsid w:val="006C080D"/>
    <w:rsid w:val="00713649"/>
    <w:rsid w:val="00747741"/>
    <w:rsid w:val="00752F82"/>
    <w:rsid w:val="0078503E"/>
    <w:rsid w:val="007A58C4"/>
    <w:rsid w:val="007C123C"/>
    <w:rsid w:val="00880A3E"/>
    <w:rsid w:val="00883635"/>
    <w:rsid w:val="008C3C41"/>
    <w:rsid w:val="008F0634"/>
    <w:rsid w:val="0098590F"/>
    <w:rsid w:val="009F4A4F"/>
    <w:rsid w:val="009F7C97"/>
    <w:rsid w:val="00A27D9B"/>
    <w:rsid w:val="00AA7D39"/>
    <w:rsid w:val="00AD3852"/>
    <w:rsid w:val="00B10A32"/>
    <w:rsid w:val="00B11416"/>
    <w:rsid w:val="00B36A69"/>
    <w:rsid w:val="00B83280"/>
    <w:rsid w:val="00BB33D5"/>
    <w:rsid w:val="00BD747B"/>
    <w:rsid w:val="00C5351E"/>
    <w:rsid w:val="00C670F5"/>
    <w:rsid w:val="00D23435"/>
    <w:rsid w:val="00D250DA"/>
    <w:rsid w:val="00D62F61"/>
    <w:rsid w:val="00D66929"/>
    <w:rsid w:val="00DA1977"/>
    <w:rsid w:val="00DC5C5B"/>
    <w:rsid w:val="00DC66D1"/>
    <w:rsid w:val="00DC7929"/>
    <w:rsid w:val="00DD6F14"/>
    <w:rsid w:val="00DF6623"/>
    <w:rsid w:val="00F25A24"/>
    <w:rsid w:val="00F66CE1"/>
    <w:rsid w:val="00F677B8"/>
    <w:rsid w:val="00F878B5"/>
    <w:rsid w:val="00FC4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D751"/>
  <w15:docId w15:val="{43E56890-448A-4086-9350-775FAF01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3C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3C41"/>
    <w:rPr>
      <w:rFonts w:ascii="Tahoma" w:hAnsi="Tahoma" w:cs="Tahoma"/>
      <w:sz w:val="16"/>
      <w:szCs w:val="16"/>
    </w:rPr>
  </w:style>
  <w:style w:type="paragraph" w:styleId="AralkYok">
    <w:name w:val="No Spacing"/>
    <w:uiPriority w:val="1"/>
    <w:qFormat/>
    <w:rsid w:val="004C4151"/>
    <w:pPr>
      <w:spacing w:after="0" w:line="240" w:lineRule="auto"/>
    </w:pPr>
  </w:style>
  <w:style w:type="paragraph" w:styleId="ListeParagraf">
    <w:name w:val="List Paragraph"/>
    <w:basedOn w:val="Normal"/>
    <w:uiPriority w:val="34"/>
    <w:qFormat/>
    <w:rsid w:val="002B3F9E"/>
    <w:pPr>
      <w:ind w:left="720"/>
      <w:contextualSpacing/>
    </w:pPr>
  </w:style>
  <w:style w:type="paragraph" w:styleId="stBilgi">
    <w:name w:val="header"/>
    <w:basedOn w:val="Normal"/>
    <w:link w:val="stBilgiChar"/>
    <w:uiPriority w:val="99"/>
    <w:unhideWhenUsed/>
    <w:rsid w:val="000C59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5903"/>
  </w:style>
  <w:style w:type="paragraph" w:styleId="AltBilgi">
    <w:name w:val="footer"/>
    <w:basedOn w:val="Normal"/>
    <w:link w:val="AltBilgiChar"/>
    <w:uiPriority w:val="99"/>
    <w:unhideWhenUsed/>
    <w:rsid w:val="000C59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1184</Words>
  <Characters>6752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 YAMAN</cp:lastModifiedBy>
  <cp:revision>9</cp:revision>
  <dcterms:created xsi:type="dcterms:W3CDTF">2022-04-28T11:51:00Z</dcterms:created>
  <dcterms:modified xsi:type="dcterms:W3CDTF">2022-05-16T09:54:00Z</dcterms:modified>
</cp:coreProperties>
</file>